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3472" w:tblpY="853"/>
        <w:tblW w:w="4297" w:type="pct"/>
        <w:tblCellMar>
          <w:left w:w="57" w:type="dxa"/>
          <w:right w:w="57" w:type="dxa"/>
        </w:tblCellMar>
        <w:tblLook w:val="01E0" w:firstRow="1" w:lastRow="1" w:firstColumn="1" w:lastColumn="1" w:noHBand="0" w:noVBand="0"/>
      </w:tblPr>
      <w:tblGrid>
        <w:gridCol w:w="3319"/>
        <w:gridCol w:w="1700"/>
        <w:gridCol w:w="3362"/>
      </w:tblGrid>
      <w:tr w:rsidR="00B919A0" w:rsidRPr="00C66DB1" w:rsidTr="00B919A0">
        <w:trPr>
          <w:cantSplit/>
          <w:trHeight w:val="1000"/>
        </w:trPr>
        <w:tc>
          <w:tcPr>
            <w:tcW w:w="1980" w:type="pct"/>
            <w:shd w:val="clear" w:color="auto" w:fill="auto"/>
          </w:tcPr>
          <w:p w:rsidR="00B919A0" w:rsidRPr="009534F5" w:rsidRDefault="00B919A0" w:rsidP="00B919A0">
            <w:pPr>
              <w:pStyle w:val="address"/>
              <w:rPr>
                <w:rFonts w:cs="Arial"/>
                <w:b/>
                <w:i/>
                <w:sz w:val="18"/>
                <w:szCs w:val="18"/>
              </w:rPr>
            </w:pPr>
            <w:bookmarkStart w:id="0" w:name="_GoBack"/>
            <w:bookmarkEnd w:id="0"/>
          </w:p>
          <w:p w:rsidR="00B919A0" w:rsidRPr="009534F5" w:rsidRDefault="00B919A0" w:rsidP="00B919A0">
            <w:pPr>
              <w:pStyle w:val="address"/>
              <w:rPr>
                <w:rFonts w:cs="Arial"/>
                <w:b/>
                <w:i/>
                <w:sz w:val="18"/>
                <w:szCs w:val="18"/>
              </w:rPr>
            </w:pPr>
            <w:r w:rsidRPr="009534F5">
              <w:rPr>
                <w:rFonts w:cs="Arial"/>
                <w:b/>
                <w:i/>
                <w:sz w:val="18"/>
                <w:szCs w:val="18"/>
              </w:rPr>
              <w:t>From the Chief Medical Officer,</w:t>
            </w:r>
          </w:p>
          <w:p w:rsidR="00B919A0" w:rsidRPr="009534F5" w:rsidRDefault="00B919A0" w:rsidP="00B919A0">
            <w:pPr>
              <w:pStyle w:val="address"/>
              <w:rPr>
                <w:rFonts w:cs="Arial"/>
                <w:b/>
                <w:i/>
                <w:sz w:val="18"/>
                <w:szCs w:val="18"/>
              </w:rPr>
            </w:pPr>
            <w:r w:rsidRPr="009534F5">
              <w:rPr>
                <w:rFonts w:cs="Arial"/>
                <w:b/>
                <w:i/>
                <w:sz w:val="18"/>
                <w:szCs w:val="18"/>
              </w:rPr>
              <w:t>Professor Dame Sally C Davies FRS</w:t>
            </w:r>
            <w:r>
              <w:rPr>
                <w:rFonts w:cs="Arial"/>
                <w:b/>
                <w:i/>
                <w:sz w:val="18"/>
                <w:szCs w:val="18"/>
              </w:rPr>
              <w:t xml:space="preserve"> </w:t>
            </w:r>
            <w:proofErr w:type="spellStart"/>
            <w:r>
              <w:rPr>
                <w:rFonts w:cs="Arial"/>
                <w:b/>
                <w:i/>
                <w:sz w:val="18"/>
                <w:szCs w:val="18"/>
              </w:rPr>
              <w:t>FMedSci</w:t>
            </w:r>
            <w:proofErr w:type="spellEnd"/>
          </w:p>
        </w:tc>
        <w:tc>
          <w:tcPr>
            <w:tcW w:w="1014" w:type="pct"/>
            <w:shd w:val="clear" w:color="auto" w:fill="auto"/>
          </w:tcPr>
          <w:p w:rsidR="00B919A0" w:rsidRPr="009534F5" w:rsidRDefault="00B919A0" w:rsidP="00B919A0">
            <w:pPr>
              <w:pStyle w:val="address"/>
              <w:rPr>
                <w:b/>
                <w:i/>
                <w:sz w:val="18"/>
                <w:szCs w:val="18"/>
              </w:rPr>
            </w:pPr>
          </w:p>
          <w:p w:rsidR="00B919A0" w:rsidRPr="009534F5" w:rsidRDefault="00B919A0" w:rsidP="00B919A0">
            <w:pPr>
              <w:pStyle w:val="address"/>
              <w:rPr>
                <w:b/>
                <w:i/>
                <w:sz w:val="18"/>
                <w:szCs w:val="18"/>
              </w:rPr>
            </w:pPr>
            <w:r w:rsidRPr="009534F5">
              <w:rPr>
                <w:b/>
                <w:i/>
                <w:sz w:val="18"/>
                <w:szCs w:val="18"/>
              </w:rPr>
              <w:t>Richmond House</w:t>
            </w:r>
          </w:p>
          <w:p w:rsidR="00B919A0" w:rsidRPr="009534F5" w:rsidRDefault="00B919A0" w:rsidP="00B919A0">
            <w:pPr>
              <w:pStyle w:val="address"/>
              <w:rPr>
                <w:b/>
                <w:i/>
                <w:sz w:val="18"/>
                <w:szCs w:val="18"/>
              </w:rPr>
            </w:pPr>
            <w:r w:rsidRPr="009534F5">
              <w:rPr>
                <w:b/>
                <w:i/>
                <w:sz w:val="18"/>
                <w:szCs w:val="18"/>
              </w:rPr>
              <w:t>79 Whitehall</w:t>
            </w:r>
          </w:p>
          <w:p w:rsidR="00B919A0" w:rsidRPr="009534F5" w:rsidRDefault="00B919A0" w:rsidP="00B919A0">
            <w:pPr>
              <w:pStyle w:val="address"/>
              <w:rPr>
                <w:b/>
                <w:i/>
                <w:sz w:val="18"/>
                <w:szCs w:val="18"/>
              </w:rPr>
            </w:pPr>
            <w:r w:rsidRPr="009534F5">
              <w:rPr>
                <w:b/>
                <w:i/>
                <w:sz w:val="18"/>
                <w:szCs w:val="18"/>
              </w:rPr>
              <w:t>London</w:t>
            </w:r>
          </w:p>
          <w:p w:rsidR="00B919A0" w:rsidRPr="009534F5" w:rsidRDefault="00B919A0" w:rsidP="00B919A0">
            <w:pPr>
              <w:pStyle w:val="address"/>
              <w:rPr>
                <w:b/>
                <w:i/>
                <w:sz w:val="18"/>
                <w:szCs w:val="18"/>
              </w:rPr>
            </w:pPr>
            <w:r w:rsidRPr="009534F5">
              <w:rPr>
                <w:b/>
                <w:i/>
                <w:sz w:val="18"/>
                <w:szCs w:val="18"/>
              </w:rPr>
              <w:t>SW1A 2NS</w:t>
            </w:r>
          </w:p>
          <w:p w:rsidR="00B919A0" w:rsidRPr="009534F5" w:rsidRDefault="00B919A0" w:rsidP="00B919A0">
            <w:pPr>
              <w:pStyle w:val="address"/>
              <w:rPr>
                <w:b/>
                <w:i/>
                <w:sz w:val="18"/>
                <w:szCs w:val="18"/>
              </w:rPr>
            </w:pPr>
          </w:p>
        </w:tc>
        <w:tc>
          <w:tcPr>
            <w:tcW w:w="2006" w:type="pct"/>
            <w:shd w:val="clear" w:color="auto" w:fill="auto"/>
          </w:tcPr>
          <w:p w:rsidR="00B919A0" w:rsidRPr="009534F5" w:rsidRDefault="00B919A0" w:rsidP="00B919A0">
            <w:pPr>
              <w:pStyle w:val="address"/>
              <w:tabs>
                <w:tab w:val="left" w:pos="483"/>
              </w:tabs>
              <w:rPr>
                <w:b/>
                <w:i/>
                <w:sz w:val="18"/>
                <w:szCs w:val="18"/>
              </w:rPr>
            </w:pPr>
          </w:p>
          <w:p w:rsidR="00B919A0" w:rsidRPr="009534F5" w:rsidRDefault="00B919A0" w:rsidP="00B919A0">
            <w:pPr>
              <w:pStyle w:val="address"/>
              <w:tabs>
                <w:tab w:val="left" w:pos="368"/>
              </w:tabs>
              <w:rPr>
                <w:b/>
                <w:i/>
                <w:sz w:val="18"/>
                <w:szCs w:val="18"/>
              </w:rPr>
            </w:pPr>
            <w:r w:rsidRPr="009534F5">
              <w:rPr>
                <w:b/>
                <w:i/>
                <w:sz w:val="18"/>
                <w:szCs w:val="18"/>
              </w:rPr>
              <w:t>T:</w:t>
            </w:r>
            <w:r w:rsidRPr="009534F5">
              <w:rPr>
                <w:b/>
                <w:i/>
                <w:sz w:val="18"/>
                <w:szCs w:val="18"/>
              </w:rPr>
              <w:tab/>
              <w:t xml:space="preserve">+44 (0)20 7210 </w:t>
            </w:r>
            <w:r>
              <w:rPr>
                <w:b/>
                <w:i/>
                <w:sz w:val="18"/>
                <w:szCs w:val="18"/>
              </w:rPr>
              <w:t>4850</w:t>
            </w:r>
          </w:p>
          <w:p w:rsidR="00B919A0" w:rsidRPr="009534F5" w:rsidRDefault="00B919A0" w:rsidP="00B919A0">
            <w:pPr>
              <w:pStyle w:val="address"/>
              <w:tabs>
                <w:tab w:val="left" w:pos="368"/>
              </w:tabs>
              <w:rPr>
                <w:b/>
                <w:i/>
                <w:sz w:val="18"/>
                <w:szCs w:val="18"/>
              </w:rPr>
            </w:pPr>
            <w:r w:rsidRPr="009534F5">
              <w:rPr>
                <w:b/>
                <w:i/>
                <w:sz w:val="18"/>
                <w:szCs w:val="18"/>
              </w:rPr>
              <w:t>F:</w:t>
            </w:r>
            <w:r w:rsidRPr="009534F5">
              <w:rPr>
                <w:b/>
                <w:i/>
                <w:sz w:val="18"/>
                <w:szCs w:val="18"/>
              </w:rPr>
              <w:tab/>
              <w:t>+44 (0)20 7210 5407</w:t>
            </w:r>
          </w:p>
          <w:p w:rsidR="00B919A0" w:rsidRPr="009534F5" w:rsidRDefault="00B919A0" w:rsidP="00B919A0">
            <w:pPr>
              <w:pStyle w:val="address"/>
              <w:tabs>
                <w:tab w:val="left" w:pos="368"/>
              </w:tabs>
              <w:rPr>
                <w:b/>
                <w:i/>
                <w:sz w:val="18"/>
                <w:szCs w:val="18"/>
              </w:rPr>
            </w:pPr>
            <w:r w:rsidRPr="009534F5">
              <w:rPr>
                <w:b/>
                <w:i/>
                <w:sz w:val="18"/>
                <w:szCs w:val="18"/>
              </w:rPr>
              <w:t>E:</w:t>
            </w:r>
            <w:r w:rsidRPr="009534F5">
              <w:rPr>
                <w:b/>
                <w:i/>
                <w:sz w:val="18"/>
                <w:szCs w:val="18"/>
              </w:rPr>
              <w:tab/>
              <w:t>sally.davies@dh.gsi.gov.uk</w:t>
            </w:r>
          </w:p>
          <w:p w:rsidR="00B919A0" w:rsidRPr="009534F5" w:rsidRDefault="00B919A0" w:rsidP="00B919A0">
            <w:pPr>
              <w:pStyle w:val="address"/>
              <w:tabs>
                <w:tab w:val="left" w:pos="368"/>
                <w:tab w:val="left" w:pos="651"/>
              </w:tabs>
              <w:rPr>
                <w:b/>
                <w:i/>
                <w:sz w:val="18"/>
                <w:szCs w:val="18"/>
              </w:rPr>
            </w:pPr>
            <w:r>
              <w:rPr>
                <w:rStyle w:val="colour"/>
                <w:b/>
                <w:i/>
                <w:color w:val="auto"/>
                <w:sz w:val="18"/>
                <w:szCs w:val="18"/>
              </w:rPr>
              <w:t>W</w:t>
            </w:r>
            <w:r w:rsidRPr="00981DD3">
              <w:rPr>
                <w:rStyle w:val="colour"/>
                <w:b/>
                <w:i/>
                <w:color w:val="auto"/>
                <w:sz w:val="18"/>
                <w:szCs w:val="18"/>
              </w:rPr>
              <w:t>:</w:t>
            </w:r>
            <w:r>
              <w:rPr>
                <w:rStyle w:val="colour"/>
                <w:b/>
                <w:i/>
                <w:sz w:val="18"/>
                <w:szCs w:val="18"/>
              </w:rPr>
              <w:tab/>
            </w:r>
            <w:r w:rsidRPr="003A483A">
              <w:rPr>
                <w:rStyle w:val="colour"/>
                <w:b/>
                <w:i/>
                <w:color w:val="auto"/>
                <w:sz w:val="18"/>
                <w:szCs w:val="18"/>
              </w:rPr>
              <w:t>www.gov.uk</w:t>
            </w:r>
          </w:p>
        </w:tc>
      </w:tr>
    </w:tbl>
    <w:p w:rsidR="00B919A0" w:rsidRDefault="00B919A0" w:rsidP="001614AB">
      <w:pPr>
        <w:rPr>
          <w:rFonts w:eastAsia="Calibri" w:cs="Arial"/>
          <w:color w:val="00B0F0"/>
          <w:lang w:eastAsia="en-US"/>
        </w:rPr>
      </w:pPr>
    </w:p>
    <w:p w:rsidR="001614AB" w:rsidRPr="00EB7361" w:rsidRDefault="00D17824" w:rsidP="001614AB">
      <w:pPr>
        <w:rPr>
          <w:rFonts w:eastAsia="Calibri" w:cs="Arial"/>
          <w:color w:val="00B0F0"/>
          <w:lang w:eastAsia="en-US"/>
        </w:rPr>
      </w:pPr>
      <w:r>
        <w:rPr>
          <w:rFonts w:eastAsia="Calibri" w:cs="Arial"/>
          <w:color w:val="00B0F0"/>
          <w:lang w:eastAsia="en-US"/>
        </w:rPr>
        <w:t>[</w:t>
      </w:r>
      <w:proofErr w:type="spellStart"/>
      <w:r w:rsidR="001614AB" w:rsidRPr="00EB7361">
        <w:rPr>
          <w:rFonts w:eastAsia="Calibri" w:cs="Arial"/>
          <w:color w:val="00B0F0"/>
          <w:lang w:eastAsia="en-US"/>
        </w:rPr>
        <w:t>GP_Name</w:t>
      </w:r>
      <w:proofErr w:type="spellEnd"/>
      <w:r w:rsidR="001614AB" w:rsidRPr="00EB7361">
        <w:rPr>
          <w:rFonts w:eastAsia="Calibri" w:cs="Arial"/>
          <w:color w:val="00B0F0"/>
          <w:lang w:eastAsia="en-US"/>
        </w:rPr>
        <w:t>]</w:t>
      </w:r>
    </w:p>
    <w:p w:rsidR="001614AB" w:rsidRPr="001C2445" w:rsidRDefault="001614AB" w:rsidP="001614AB">
      <w:pPr>
        <w:rPr>
          <w:rFonts w:eastAsia="Calibri" w:cs="Arial"/>
          <w:color w:val="00B0F0"/>
          <w:lang w:eastAsia="en-US"/>
        </w:rPr>
      </w:pPr>
      <w:r w:rsidRPr="001C2445">
        <w:rPr>
          <w:rFonts w:eastAsia="Calibri" w:cs="Arial"/>
          <w:color w:val="00B0F0"/>
          <w:lang w:eastAsia="en-US"/>
        </w:rPr>
        <w:t>[Address</w:t>
      </w:r>
      <w:r>
        <w:rPr>
          <w:rFonts w:eastAsia="Calibri" w:cs="Arial"/>
          <w:color w:val="00B0F0"/>
          <w:lang w:eastAsia="en-US"/>
        </w:rPr>
        <w:t xml:space="preserve"> </w:t>
      </w:r>
      <w:r w:rsidRPr="001C2445">
        <w:rPr>
          <w:rFonts w:eastAsia="Calibri" w:cs="Arial"/>
          <w:color w:val="00B0F0"/>
          <w:lang w:eastAsia="en-US"/>
        </w:rPr>
        <w:t>1]</w:t>
      </w:r>
    </w:p>
    <w:p w:rsidR="001614AB" w:rsidRPr="001C2445" w:rsidRDefault="001614AB" w:rsidP="001614AB">
      <w:pPr>
        <w:rPr>
          <w:rFonts w:eastAsia="Calibri" w:cs="Arial"/>
          <w:color w:val="00B0F0"/>
          <w:lang w:eastAsia="en-US"/>
        </w:rPr>
      </w:pPr>
      <w:r w:rsidRPr="001C2445">
        <w:rPr>
          <w:rFonts w:eastAsia="Calibri" w:cs="Arial"/>
          <w:color w:val="00B0F0"/>
          <w:lang w:eastAsia="en-US"/>
        </w:rPr>
        <w:t>[Address</w:t>
      </w:r>
      <w:r>
        <w:rPr>
          <w:rFonts w:eastAsia="Calibri" w:cs="Arial"/>
          <w:color w:val="00B0F0"/>
          <w:lang w:eastAsia="en-US"/>
        </w:rPr>
        <w:t xml:space="preserve"> </w:t>
      </w:r>
      <w:r w:rsidRPr="001C2445">
        <w:rPr>
          <w:rFonts w:eastAsia="Calibri" w:cs="Arial"/>
          <w:color w:val="00B0F0"/>
          <w:lang w:eastAsia="en-US"/>
        </w:rPr>
        <w:t>2]</w:t>
      </w:r>
      <w:r>
        <w:rPr>
          <w:rFonts w:eastAsia="Calibri" w:cs="Arial"/>
          <w:color w:val="00B0F0"/>
          <w:lang w:eastAsia="en-US"/>
        </w:rPr>
        <w:t xml:space="preserve">, </w:t>
      </w:r>
      <w:r w:rsidRPr="001C2445">
        <w:rPr>
          <w:rFonts w:eastAsia="Calibri" w:cs="Arial"/>
          <w:color w:val="00B0F0"/>
          <w:lang w:eastAsia="en-US"/>
        </w:rPr>
        <w:t>[Address 3]</w:t>
      </w:r>
    </w:p>
    <w:p w:rsidR="001614AB" w:rsidRPr="001C2445" w:rsidRDefault="001614AB" w:rsidP="001614AB">
      <w:pPr>
        <w:rPr>
          <w:rFonts w:eastAsia="Calibri" w:cs="Arial"/>
          <w:color w:val="00B0F0"/>
          <w:lang w:eastAsia="en-US"/>
        </w:rPr>
      </w:pPr>
      <w:r w:rsidRPr="001C2445">
        <w:rPr>
          <w:rFonts w:eastAsia="Calibri" w:cs="Arial"/>
          <w:color w:val="00B0F0"/>
          <w:lang w:eastAsia="en-US"/>
        </w:rPr>
        <w:t>[Address 4], [Address 5]</w:t>
      </w:r>
    </w:p>
    <w:p w:rsidR="001614AB" w:rsidRDefault="005531FB" w:rsidP="001614AB">
      <w:pPr>
        <w:rPr>
          <w:rFonts w:eastAsia="Calibri" w:cs="Arial"/>
          <w:lang w:eastAsia="en-US"/>
        </w:rPr>
      </w:pPr>
      <w:r w:rsidRPr="00DF51D7">
        <w:rPr>
          <w:rFonts w:eastAsia="Calibri" w:cs="Arial"/>
          <w:color w:val="00B0F0"/>
          <w:lang w:eastAsia="en-US"/>
        </w:rPr>
        <w:t>x</w:t>
      </w:r>
      <w:r w:rsidR="001614AB">
        <w:rPr>
          <w:rFonts w:eastAsia="Calibri" w:cs="Arial"/>
          <w:lang w:eastAsia="en-US"/>
        </w:rPr>
        <w:t xml:space="preserve"> </w:t>
      </w:r>
      <w:r w:rsidR="00C16F98">
        <w:rPr>
          <w:rFonts w:eastAsia="Calibri" w:cs="Arial"/>
          <w:lang w:eastAsia="en-US"/>
        </w:rPr>
        <w:t>January</w:t>
      </w:r>
      <w:r w:rsidR="001614AB">
        <w:rPr>
          <w:rFonts w:eastAsia="Calibri" w:cs="Arial"/>
          <w:lang w:eastAsia="en-US"/>
        </w:rPr>
        <w:t xml:space="preserve"> 201</w:t>
      </w:r>
      <w:r w:rsidR="00C16F98">
        <w:rPr>
          <w:rFonts w:eastAsia="Calibri" w:cs="Arial"/>
          <w:lang w:eastAsia="en-US"/>
        </w:rPr>
        <w:t>6</w:t>
      </w:r>
    </w:p>
    <w:p w:rsidR="00D17824" w:rsidRDefault="00D17824" w:rsidP="001614AB">
      <w:pPr>
        <w:jc w:val="center"/>
        <w:rPr>
          <w:rFonts w:eastAsia="Calibri" w:cs="Arial"/>
          <w:b/>
          <w:color w:val="FF0000"/>
          <w:sz w:val="20"/>
          <w:lang w:eastAsia="en-US"/>
        </w:rPr>
      </w:pPr>
    </w:p>
    <w:p w:rsidR="001614AB" w:rsidRPr="00961EAF" w:rsidRDefault="001614AB" w:rsidP="001614AB">
      <w:pPr>
        <w:jc w:val="center"/>
        <w:rPr>
          <w:rFonts w:eastAsia="Calibri" w:cs="Arial"/>
          <w:b/>
          <w:color w:val="FF0000"/>
          <w:sz w:val="20"/>
          <w:lang w:eastAsia="en-US"/>
        </w:rPr>
      </w:pPr>
      <w:r w:rsidRPr="00961EAF">
        <w:rPr>
          <w:rFonts w:eastAsia="Calibri" w:cs="Arial"/>
          <w:b/>
          <w:color w:val="FF0000"/>
          <w:sz w:val="20"/>
          <w:lang w:eastAsia="en-US"/>
        </w:rPr>
        <w:t>NOTE TO PRACTICE MANAGERS: PLEASE FORW</w:t>
      </w:r>
      <w:r w:rsidR="00D17824">
        <w:rPr>
          <w:rFonts w:eastAsia="Calibri" w:cs="Arial"/>
          <w:b/>
          <w:color w:val="FF0000"/>
          <w:sz w:val="20"/>
          <w:lang w:eastAsia="en-US"/>
        </w:rPr>
        <w:t>ARD IMMEDIATELY TO GP ADDRESSED</w:t>
      </w:r>
    </w:p>
    <w:p w:rsidR="001614AB" w:rsidRDefault="001614AB" w:rsidP="001614AB">
      <w:pPr>
        <w:rPr>
          <w:rFonts w:eastAsia="Calibri" w:cs="Arial"/>
          <w:lang w:eastAsia="en-US"/>
        </w:rPr>
      </w:pPr>
    </w:p>
    <w:p w:rsidR="001614AB" w:rsidRPr="00A0175C" w:rsidRDefault="001614AB" w:rsidP="001614AB">
      <w:pPr>
        <w:rPr>
          <w:rFonts w:eastAsia="Calibri" w:cs="Arial"/>
          <w:lang w:eastAsia="en-US"/>
        </w:rPr>
      </w:pPr>
      <w:r w:rsidRPr="00A0175C">
        <w:rPr>
          <w:rFonts w:eastAsia="Calibri" w:cs="Arial"/>
          <w:lang w:eastAsia="en-US"/>
        </w:rPr>
        <w:t xml:space="preserve">Dear Dr </w:t>
      </w:r>
      <w:r w:rsidRPr="001C2445">
        <w:rPr>
          <w:rFonts w:eastAsia="Calibri" w:cs="Arial"/>
          <w:color w:val="00B0F0"/>
          <w:lang w:eastAsia="en-US"/>
        </w:rPr>
        <w:t>[</w:t>
      </w:r>
      <w:proofErr w:type="spellStart"/>
      <w:r w:rsidRPr="001C2445">
        <w:rPr>
          <w:rFonts w:eastAsia="Calibri" w:cs="Arial"/>
          <w:color w:val="00B0F0"/>
          <w:lang w:eastAsia="en-US"/>
        </w:rPr>
        <w:t>GP_Surname</w:t>
      </w:r>
      <w:proofErr w:type="spellEnd"/>
      <w:r w:rsidRPr="001C2445">
        <w:rPr>
          <w:rFonts w:eastAsia="Calibri" w:cs="Arial"/>
          <w:color w:val="00B0F0"/>
          <w:lang w:eastAsia="en-US"/>
        </w:rPr>
        <w:t>]</w:t>
      </w:r>
    </w:p>
    <w:p w:rsidR="004A4A66" w:rsidRPr="00A0175C" w:rsidRDefault="004A4A66" w:rsidP="004A4A66">
      <w:pPr>
        <w:rPr>
          <w:rFonts w:eastAsia="Calibri" w:cs="Arial"/>
          <w:b/>
          <w:lang w:eastAsia="en-US"/>
        </w:rPr>
      </w:pPr>
      <w:r>
        <w:rPr>
          <w:rFonts w:eastAsia="Calibri" w:cs="Arial"/>
          <w:b/>
          <w:lang w:eastAsia="en-US"/>
        </w:rPr>
        <w:t>A</w:t>
      </w:r>
      <w:r w:rsidRPr="00A0175C">
        <w:rPr>
          <w:rFonts w:eastAsia="Calibri" w:cs="Arial"/>
          <w:b/>
          <w:lang w:eastAsia="en-US"/>
        </w:rPr>
        <w:t>ntibiotic usage in your practice</w:t>
      </w:r>
    </w:p>
    <w:p w:rsidR="004A4A66" w:rsidRPr="00A0175C" w:rsidRDefault="004A4A66" w:rsidP="004A4A66">
      <w:pPr>
        <w:rPr>
          <w:rFonts w:eastAsia="Calibri" w:cs="Arial"/>
          <w:lang w:eastAsia="en-US"/>
        </w:rPr>
      </w:pPr>
      <w:r w:rsidRPr="007B4C4D">
        <w:rPr>
          <w:rFonts w:eastAsia="Calibri" w:cs="Arial"/>
          <w:lang w:eastAsia="en-US"/>
        </w:rPr>
        <w:t>Antimicrobial resistance is a serious and growing threat to our health.</w:t>
      </w:r>
      <w:r>
        <w:rPr>
          <w:rFonts w:eastAsia="Calibri" w:cs="Arial"/>
          <w:lang w:eastAsia="en-US"/>
        </w:rPr>
        <w:t xml:space="preserve"> </w:t>
      </w:r>
      <w:r w:rsidRPr="00A0175C">
        <w:rPr>
          <w:rFonts w:eastAsia="Calibri" w:cs="Arial"/>
          <w:lang w:eastAsia="en-US"/>
        </w:rPr>
        <w:t xml:space="preserve">Reducing </w:t>
      </w:r>
      <w:r>
        <w:rPr>
          <w:rFonts w:eastAsia="Calibri" w:cs="Arial"/>
          <w:lang w:eastAsia="en-US"/>
        </w:rPr>
        <w:t xml:space="preserve">inappropriate antibiotic prescribing </w:t>
      </w:r>
      <w:r w:rsidRPr="00A0175C">
        <w:rPr>
          <w:rFonts w:eastAsia="Calibri" w:cs="Arial"/>
          <w:lang w:eastAsia="en-US"/>
        </w:rPr>
        <w:t xml:space="preserve">in primary care </w:t>
      </w:r>
      <w:r>
        <w:rPr>
          <w:rFonts w:eastAsia="Calibri" w:cs="Arial"/>
          <w:lang w:eastAsia="en-US"/>
        </w:rPr>
        <w:t>can</w:t>
      </w:r>
      <w:r w:rsidRPr="00A0175C">
        <w:rPr>
          <w:rFonts w:eastAsia="Calibri" w:cs="Arial"/>
          <w:lang w:eastAsia="en-US"/>
        </w:rPr>
        <w:t xml:space="preserve"> help prevent a public health catastrophe</w:t>
      </w:r>
      <w:r>
        <w:rPr>
          <w:rFonts w:eastAsia="Calibri" w:cs="Arial"/>
          <w:lang w:eastAsia="en-US"/>
        </w:rPr>
        <w:t>.</w:t>
      </w:r>
    </w:p>
    <w:p w:rsidR="004A4A66" w:rsidRPr="00102C58" w:rsidRDefault="004A4A66" w:rsidP="00A73A81">
      <w:pPr>
        <w:ind w:left="851" w:right="851"/>
        <w:rPr>
          <w:rFonts w:eastAsia="Calibri" w:cs="Arial"/>
          <w:b/>
        </w:rPr>
      </w:pPr>
      <w:r w:rsidRPr="00102C58">
        <w:rPr>
          <w:rFonts w:eastAsia="Calibri" w:cs="Arial"/>
          <w:b/>
        </w:rPr>
        <w:t>The great majority (80%) of practices in England prescribe fewer antibiotics per head than</w:t>
      </w:r>
      <w:r w:rsidR="00310A64">
        <w:rPr>
          <w:rFonts w:eastAsia="Calibri" w:cs="Arial"/>
          <w:b/>
        </w:rPr>
        <w:t xml:space="preserve"> </w:t>
      </w:r>
      <w:r>
        <w:rPr>
          <w:rFonts w:eastAsia="Calibri" w:cs="Arial"/>
          <w:b/>
        </w:rPr>
        <w:t>yours.</w:t>
      </w:r>
      <w:r w:rsidRPr="00102C58">
        <w:rPr>
          <w:rFonts w:eastAsia="Calibri" w:cs="Arial"/>
          <w:b/>
        </w:rPr>
        <w:t>*</w:t>
      </w:r>
    </w:p>
    <w:p w:rsidR="004A4A66" w:rsidRPr="00A0175C" w:rsidRDefault="004A4A66" w:rsidP="004A4A66">
      <w:pPr>
        <w:rPr>
          <w:rFonts w:eastAsia="Calibri" w:cs="Arial"/>
          <w:lang w:eastAsia="en-US"/>
        </w:rPr>
      </w:pPr>
      <w:r>
        <w:rPr>
          <w:rFonts w:eastAsia="Calibri" w:cs="Arial"/>
          <w:lang w:eastAsia="en-US"/>
        </w:rPr>
        <w:t>I understand that this is not a simple issue and you may have already taken steps to reduce antibiotic prescriptions while safeguarding patient health. I encourage you to join prescribers who have reduced their rate of prescribing by taking three simple actions</w:t>
      </w:r>
      <w:r w:rsidRPr="00A0175C">
        <w:rPr>
          <w:rFonts w:eastAsia="Calibri" w:cs="Arial"/>
          <w:lang w:eastAsia="en-US"/>
        </w:rPr>
        <w:t>:</w:t>
      </w:r>
    </w:p>
    <w:p w:rsidR="004A4A66" w:rsidRPr="00A0175C" w:rsidRDefault="004A4A66" w:rsidP="004A4A66">
      <w:pPr>
        <w:numPr>
          <w:ilvl w:val="0"/>
          <w:numId w:val="15"/>
        </w:numPr>
        <w:spacing w:before="0" w:after="200" w:line="276" w:lineRule="auto"/>
        <w:contextualSpacing/>
        <w:rPr>
          <w:rFonts w:eastAsia="Calibri" w:cs="Arial"/>
          <w:lang w:eastAsia="en-US"/>
        </w:rPr>
      </w:pPr>
      <w:r w:rsidRPr="00A0175C">
        <w:rPr>
          <w:rFonts w:eastAsia="Calibri" w:cs="Arial"/>
          <w:lang w:eastAsia="en-US"/>
        </w:rPr>
        <w:t>Give patients advice on self-care instead – you can use the leaflet enclosed or search online for the “TARGET antibiotics toolkit”</w:t>
      </w:r>
      <w:r>
        <w:rPr>
          <w:rFonts w:eastAsia="Calibri" w:cs="Arial"/>
          <w:lang w:eastAsia="en-US"/>
        </w:rPr>
        <w:t>.</w:t>
      </w:r>
    </w:p>
    <w:p w:rsidR="004A4A66" w:rsidRPr="00A0175C" w:rsidRDefault="004A4A66" w:rsidP="004A4A66">
      <w:pPr>
        <w:numPr>
          <w:ilvl w:val="0"/>
          <w:numId w:val="15"/>
        </w:numPr>
        <w:spacing w:before="0" w:after="200" w:line="276" w:lineRule="auto"/>
        <w:contextualSpacing/>
        <w:rPr>
          <w:rFonts w:eastAsia="Calibri" w:cs="Arial"/>
          <w:lang w:eastAsia="en-US"/>
        </w:rPr>
      </w:pPr>
      <w:r w:rsidRPr="00A0175C">
        <w:rPr>
          <w:rFonts w:eastAsia="Calibri" w:cs="Arial"/>
          <w:lang w:eastAsia="en-US"/>
        </w:rPr>
        <w:t xml:space="preserve">Consider offering a </w:t>
      </w:r>
      <w:r>
        <w:rPr>
          <w:rFonts w:eastAsia="Calibri" w:cs="Arial"/>
          <w:lang w:eastAsia="en-US"/>
        </w:rPr>
        <w:t xml:space="preserve">back-up (delayed) </w:t>
      </w:r>
      <w:r w:rsidRPr="00A0175C">
        <w:rPr>
          <w:rFonts w:eastAsia="Calibri" w:cs="Arial"/>
          <w:lang w:eastAsia="en-US"/>
        </w:rPr>
        <w:t>p</w:t>
      </w:r>
      <w:r>
        <w:rPr>
          <w:rFonts w:eastAsia="Calibri" w:cs="Arial"/>
          <w:lang w:eastAsia="en-US"/>
        </w:rPr>
        <w:t>rescription instead. This results in fewer patients using antibiotics and is associated with similar symptomatic outcomes to immediate prescription (</w:t>
      </w:r>
      <w:r w:rsidRPr="00A82BD6">
        <w:rPr>
          <w:rFonts w:eastAsia="Calibri" w:cs="Arial"/>
          <w:lang w:eastAsia="en-US"/>
        </w:rPr>
        <w:t>Little,</w:t>
      </w:r>
      <w:r>
        <w:rPr>
          <w:rFonts w:eastAsia="Calibri" w:cs="Arial"/>
          <w:lang w:eastAsia="en-US"/>
        </w:rPr>
        <w:t xml:space="preserve"> P. et al., </w:t>
      </w:r>
      <w:r w:rsidRPr="00A82BD6">
        <w:rPr>
          <w:rFonts w:eastAsia="Calibri" w:cs="Arial"/>
          <w:i/>
          <w:lang w:eastAsia="en-US"/>
        </w:rPr>
        <w:t>BMJ</w:t>
      </w:r>
      <w:r>
        <w:rPr>
          <w:rFonts w:eastAsia="Calibri" w:cs="Arial"/>
          <w:lang w:eastAsia="en-US"/>
        </w:rPr>
        <w:t xml:space="preserve">. 2014; 348). </w:t>
      </w:r>
    </w:p>
    <w:p w:rsidR="004A4A66" w:rsidRDefault="004A4A66" w:rsidP="004A4A66">
      <w:pPr>
        <w:numPr>
          <w:ilvl w:val="0"/>
          <w:numId w:val="15"/>
        </w:numPr>
        <w:spacing w:before="0" w:line="276" w:lineRule="auto"/>
        <w:ind w:left="714" w:hanging="357"/>
        <w:rPr>
          <w:rFonts w:eastAsia="Calibri" w:cs="Arial"/>
          <w:lang w:eastAsia="en-US"/>
        </w:rPr>
      </w:pPr>
      <w:r w:rsidRPr="00A0175C">
        <w:rPr>
          <w:rFonts w:eastAsia="Calibri" w:cs="Arial"/>
          <w:lang w:eastAsia="en-US"/>
        </w:rPr>
        <w:t xml:space="preserve">Talk to other </w:t>
      </w:r>
      <w:r>
        <w:rPr>
          <w:rFonts w:eastAsia="Calibri" w:cs="Arial"/>
          <w:lang w:eastAsia="en-US"/>
        </w:rPr>
        <w:t>prescribers</w:t>
      </w:r>
      <w:r w:rsidRPr="00A0175C">
        <w:rPr>
          <w:rFonts w:eastAsia="Calibri" w:cs="Arial"/>
          <w:lang w:eastAsia="en-US"/>
        </w:rPr>
        <w:t xml:space="preserve"> in your practice to ensure they are also </w:t>
      </w:r>
      <w:r>
        <w:rPr>
          <w:rFonts w:eastAsia="Calibri" w:cs="Arial"/>
          <w:lang w:eastAsia="en-US"/>
        </w:rPr>
        <w:t>changing their antibiotic</w:t>
      </w:r>
      <w:r w:rsidRPr="00A0175C">
        <w:rPr>
          <w:rFonts w:eastAsia="Calibri" w:cs="Arial"/>
          <w:lang w:eastAsia="en-US"/>
        </w:rPr>
        <w:t xml:space="preserve"> prescribing.</w:t>
      </w:r>
    </w:p>
    <w:p w:rsidR="004A4A66" w:rsidRPr="001477E0" w:rsidRDefault="004A4A66" w:rsidP="004A4A66">
      <w:pPr>
        <w:rPr>
          <w:rFonts w:eastAsia="Calibri" w:cs="Arial"/>
          <w:lang w:eastAsia="en-US"/>
        </w:rPr>
      </w:pPr>
      <w:r>
        <w:rPr>
          <w:rFonts w:eastAsia="Calibri" w:cs="Arial"/>
          <w:lang w:eastAsia="en-US"/>
        </w:rPr>
        <w:t xml:space="preserve">I know that general practitioners are doing a demanding job in difficult circumstances. But if we all make these small changes we can have </w:t>
      </w:r>
      <w:r w:rsidRPr="001477E0">
        <w:rPr>
          <w:rFonts w:eastAsia="Calibri" w:cs="Arial"/>
          <w:lang w:eastAsia="en-US"/>
        </w:rPr>
        <w:t xml:space="preserve">a big effect on everyone’s health. </w:t>
      </w:r>
    </w:p>
    <w:p w:rsidR="004A4A66" w:rsidRPr="00A0175C" w:rsidRDefault="00594BF2" w:rsidP="004A4A66">
      <w:pPr>
        <w:rPr>
          <w:rFonts w:eastAsia="Calibri" w:cs="Arial"/>
          <w:lang w:eastAsia="en-US"/>
        </w:rPr>
      </w:pPr>
      <w:r>
        <w:rPr>
          <w:rFonts w:eastAsia="Calibri" w:cs="Arial"/>
          <w:lang w:eastAsia="en-US"/>
        </w:rPr>
        <w:t>Your local CCG prescribing advisor can help your practice reduce inappropriate antibiotic prescribing</w:t>
      </w:r>
      <w:r w:rsidR="004A4A66">
        <w:rPr>
          <w:rFonts w:eastAsia="Calibri" w:cs="Arial"/>
          <w:lang w:eastAsia="en-US"/>
        </w:rPr>
        <w:t>.</w:t>
      </w:r>
    </w:p>
    <w:p w:rsidR="005531FB" w:rsidRPr="00A0175C" w:rsidRDefault="00BD2A1A" w:rsidP="004A4A66">
      <w:pPr>
        <w:rPr>
          <w:rFonts w:eastAsia="Calibri" w:cs="Arial"/>
          <w:lang w:eastAsia="en-US"/>
        </w:rPr>
      </w:pPr>
      <w:r>
        <w:rPr>
          <w:rFonts w:eastAsia="Calibri" w:cs="Arial"/>
          <w:lang w:eastAsia="en-US"/>
        </w:rPr>
        <w:t>Kind regards</w:t>
      </w:r>
    </w:p>
    <w:p w:rsidR="005531FB" w:rsidRDefault="00A73A81" w:rsidP="005531FB">
      <w:pPr>
        <w:spacing w:after="0" w:line="240" w:lineRule="auto"/>
        <w:jc w:val="center"/>
        <w:rPr>
          <w:rFonts w:ascii="Tahoma" w:hAnsi="Tahoma" w:cs="Tahoma"/>
          <w:sz w:val="24"/>
        </w:rPr>
      </w:pPr>
      <w:r>
        <w:rPr>
          <w:noProof/>
          <w:color w:val="1F497D"/>
          <w:lang w:val="en-US" w:eastAsia="en-US"/>
        </w:rPr>
        <w:drawing>
          <wp:inline distT="0" distB="0" distL="0" distR="0" wp14:anchorId="1C1901CC" wp14:editId="0666AA28">
            <wp:extent cx="2705100" cy="714375"/>
            <wp:effectExtent l="0" t="0" r="0" b="9525"/>
            <wp:docPr id="1" name="Picture 1" descr="cid:image001.png@01CFCE7C.9515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CE7C.951520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714375"/>
                    </a:xfrm>
                    <a:prstGeom prst="rect">
                      <a:avLst/>
                    </a:prstGeom>
                    <a:noFill/>
                    <a:ln>
                      <a:noFill/>
                    </a:ln>
                  </pic:spPr>
                </pic:pic>
              </a:graphicData>
            </a:graphic>
          </wp:inline>
        </w:drawing>
      </w:r>
    </w:p>
    <w:p w:rsidR="005531FB" w:rsidRPr="00A10D98" w:rsidRDefault="005531FB" w:rsidP="005531FB">
      <w:pPr>
        <w:spacing w:before="0" w:after="0" w:line="240" w:lineRule="auto"/>
        <w:jc w:val="center"/>
        <w:rPr>
          <w:rFonts w:ascii="Tahoma" w:hAnsi="Tahoma" w:cs="Tahoma"/>
          <w:b/>
          <w:sz w:val="20"/>
        </w:rPr>
      </w:pPr>
      <w:r w:rsidRPr="00A10D98">
        <w:rPr>
          <w:rFonts w:ascii="Tahoma" w:hAnsi="Tahoma" w:cs="Tahoma"/>
          <w:b/>
          <w:sz w:val="20"/>
        </w:rPr>
        <w:t>PROFESSOR DAME SALLY C DAVIES</w:t>
      </w:r>
    </w:p>
    <w:p w:rsidR="005A609F" w:rsidRPr="005531FB" w:rsidRDefault="005531FB" w:rsidP="005531FB">
      <w:pPr>
        <w:spacing w:before="0" w:after="0" w:line="240" w:lineRule="auto"/>
        <w:jc w:val="center"/>
        <w:rPr>
          <w:rFonts w:ascii="Tahoma" w:hAnsi="Tahoma" w:cs="Tahoma"/>
          <w:b/>
          <w:sz w:val="20"/>
        </w:rPr>
      </w:pPr>
      <w:r w:rsidRPr="00A10D98">
        <w:rPr>
          <w:rFonts w:ascii="Tahoma" w:hAnsi="Tahoma" w:cs="Tahoma"/>
          <w:b/>
          <w:sz w:val="20"/>
        </w:rPr>
        <w:t>CHIEF MEDICAL OFFICER</w:t>
      </w:r>
    </w:p>
    <w:p w:rsidR="003A3DC1" w:rsidRPr="003A3DC1" w:rsidRDefault="004A4A66" w:rsidP="004A4A66">
      <w:pPr>
        <w:spacing w:after="0" w:line="240" w:lineRule="auto"/>
        <w:rPr>
          <w:rFonts w:eastAsia="Calibri" w:cs="Arial"/>
          <w:sz w:val="16"/>
          <w:szCs w:val="16"/>
          <w:lang w:eastAsia="en-US"/>
        </w:rPr>
      </w:pPr>
      <w:r w:rsidRPr="004A4A66">
        <w:rPr>
          <w:rFonts w:eastAsia="Calibri" w:cs="Arial"/>
          <w:sz w:val="16"/>
          <w:szCs w:val="16"/>
          <w:lang w:eastAsia="en-US"/>
        </w:rPr>
        <w:t>* Your practice’s prescribing data are available online. Data analysed by the NHS Business Services Authority. Figures on the use of antibiotics take patient demographics into account. Comparisons between practices exclude outliers judged to be created by measurement error and do not include out-of-hours services. For more information on antimicrobial resistance, see AntibioticGuardian.com. P</w:t>
      </w:r>
      <w:r w:rsidR="00AA21A2">
        <w:rPr>
          <w:rFonts w:eastAsia="Calibri" w:cs="Arial"/>
          <w:sz w:val="16"/>
          <w:szCs w:val="16"/>
          <w:lang w:eastAsia="en-US"/>
        </w:rPr>
        <w:t>atients can be referred to the “Take care, not antibiotics”</w:t>
      </w:r>
      <w:r w:rsidRPr="004A4A66">
        <w:rPr>
          <w:rFonts w:eastAsia="Calibri" w:cs="Arial"/>
          <w:sz w:val="16"/>
          <w:szCs w:val="16"/>
          <w:lang w:eastAsia="en-US"/>
        </w:rPr>
        <w:t xml:space="preserve"> film: </w:t>
      </w:r>
      <w:hyperlink r:id="rId9" w:history="1">
        <w:r w:rsidRPr="003B23DC">
          <w:rPr>
            <w:rStyle w:val="Hyperlink"/>
            <w:rFonts w:eastAsia="Calibri" w:cs="Arial"/>
            <w:sz w:val="16"/>
            <w:szCs w:val="16"/>
            <w:lang w:eastAsia="en-US"/>
          </w:rPr>
          <w:t>http://tinyurl.com/znmaxsx</w:t>
        </w:r>
      </w:hyperlink>
      <w:r>
        <w:rPr>
          <w:rFonts w:eastAsia="Calibri" w:cs="Arial"/>
          <w:sz w:val="16"/>
          <w:szCs w:val="16"/>
          <w:lang w:eastAsia="en-US"/>
        </w:rPr>
        <w:t xml:space="preserve"> </w:t>
      </w:r>
    </w:p>
    <w:sectPr w:rsidR="003A3DC1" w:rsidRPr="003A3DC1" w:rsidSect="00680772">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134" w:left="1134" w:header="680" w:footer="68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2A" w:rsidRDefault="004F242A">
      <w:r>
        <w:separator/>
      </w:r>
    </w:p>
  </w:endnote>
  <w:endnote w:type="continuationSeparator" w:id="0">
    <w:p w:rsidR="004F242A" w:rsidRDefault="004F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Neue Medium">
    <w:panose1 w:val="020B0604020202020204"/>
    <w:charset w:val="00"/>
    <w:family w:val="auto"/>
    <w:pitch w:val="variable"/>
    <w:sig w:usb0="A00002FF" w:usb1="5000205B" w:usb2="00000002" w:usb3="00000000" w:csb0="0000009B"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00" w:rsidRDefault="000C0100"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0100" w:rsidRDefault="000C0100" w:rsidP="00497DA5">
    <w:pPr>
      <w:pStyle w:val="Footer"/>
      <w:ind w:right="360"/>
    </w:pPr>
  </w:p>
  <w:p w:rsidR="009B6F06" w:rsidRDefault="009B6F0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00" w:rsidRDefault="000C0100" w:rsidP="00497DA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A4A66">
      <w:rPr>
        <w:rStyle w:val="PageNumber"/>
        <w:noProof/>
      </w:rPr>
      <w:t>2</w:t>
    </w:r>
    <w:r>
      <w:rPr>
        <w:rStyle w:val="PageNumber"/>
      </w:rPr>
      <w:fldChar w:fldCharType="end"/>
    </w:r>
  </w:p>
  <w:p w:rsidR="009B6F06" w:rsidRDefault="009B6F0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2F" w:rsidRDefault="007A16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2A" w:rsidRDefault="004F242A">
      <w:r>
        <w:separator/>
      </w:r>
    </w:p>
  </w:footnote>
  <w:footnote w:type="continuationSeparator" w:id="0">
    <w:p w:rsidR="004F242A" w:rsidRDefault="004F24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2F" w:rsidRDefault="007A162F">
    <w:pPr>
      <w:pStyle w:val="Header"/>
    </w:pPr>
  </w:p>
  <w:p w:rsidR="009B6F06" w:rsidRDefault="009B6F0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2F" w:rsidRDefault="007A162F">
    <w:pPr>
      <w:pStyle w:val="Header"/>
    </w:pPr>
  </w:p>
  <w:p w:rsidR="009B6F06" w:rsidRDefault="009B6F06"/>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00" w:rsidRDefault="003D6C61">
    <w:pPr>
      <w:pStyle w:val="Header"/>
    </w:pPr>
    <w:r>
      <w:rPr>
        <w:noProof/>
        <w:lang w:val="en-US" w:eastAsia="en-US"/>
      </w:rPr>
      <w:drawing>
        <wp:anchor distT="0" distB="0" distL="114300" distR="114300" simplePos="0" relativeHeight="251657728" behindDoc="1" locked="0" layoutInCell="1" allowOverlap="1" wp14:anchorId="794D6C08" wp14:editId="2A3679C0">
          <wp:simplePos x="0" y="0"/>
          <wp:positionH relativeFrom="column">
            <wp:posOffset>-76200</wp:posOffset>
          </wp:positionH>
          <wp:positionV relativeFrom="paragraph">
            <wp:posOffset>28575</wp:posOffset>
          </wp:positionV>
          <wp:extent cx="1384300" cy="901700"/>
          <wp:effectExtent l="0" t="0" r="0" b="0"/>
          <wp:wrapNone/>
          <wp:docPr id="10" name="Picture 1" descr="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63271B11"/>
    <w:multiLevelType w:val="hybridMultilevel"/>
    <w:tmpl w:val="FCF4D2D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DAE6BDE"/>
    <w:multiLevelType w:val="hybridMultilevel"/>
    <w:tmpl w:val="26981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AB"/>
    <w:rsid w:val="0002502E"/>
    <w:rsid w:val="00082E33"/>
    <w:rsid w:val="000859DA"/>
    <w:rsid w:val="00086F81"/>
    <w:rsid w:val="00092F30"/>
    <w:rsid w:val="000A5B6E"/>
    <w:rsid w:val="000C0100"/>
    <w:rsid w:val="000E3E81"/>
    <w:rsid w:val="00107DD2"/>
    <w:rsid w:val="001569D0"/>
    <w:rsid w:val="001614AB"/>
    <w:rsid w:val="001849B5"/>
    <w:rsid w:val="001C1ED2"/>
    <w:rsid w:val="001E5314"/>
    <w:rsid w:val="00214C4D"/>
    <w:rsid w:val="00215146"/>
    <w:rsid w:val="002216EC"/>
    <w:rsid w:val="002E516F"/>
    <w:rsid w:val="00310A64"/>
    <w:rsid w:val="00325CA8"/>
    <w:rsid w:val="00331397"/>
    <w:rsid w:val="00335E02"/>
    <w:rsid w:val="003558E3"/>
    <w:rsid w:val="0039234F"/>
    <w:rsid w:val="003A266F"/>
    <w:rsid w:val="003A3DC1"/>
    <w:rsid w:val="003A483A"/>
    <w:rsid w:val="003C250B"/>
    <w:rsid w:val="003C5060"/>
    <w:rsid w:val="003C6B59"/>
    <w:rsid w:val="003D6C61"/>
    <w:rsid w:val="003F3125"/>
    <w:rsid w:val="004622AE"/>
    <w:rsid w:val="00482904"/>
    <w:rsid w:val="00487CED"/>
    <w:rsid w:val="00497DA5"/>
    <w:rsid w:val="004A4A66"/>
    <w:rsid w:val="004B3DA4"/>
    <w:rsid w:val="004D5F63"/>
    <w:rsid w:val="004F242A"/>
    <w:rsid w:val="005403F0"/>
    <w:rsid w:val="005531FB"/>
    <w:rsid w:val="00594BF2"/>
    <w:rsid w:val="005A609F"/>
    <w:rsid w:val="006305C0"/>
    <w:rsid w:val="00645F37"/>
    <w:rsid w:val="00664530"/>
    <w:rsid w:val="00680772"/>
    <w:rsid w:val="00695F94"/>
    <w:rsid w:val="00697B0A"/>
    <w:rsid w:val="006B27CE"/>
    <w:rsid w:val="006C5F7D"/>
    <w:rsid w:val="006C7254"/>
    <w:rsid w:val="0075049F"/>
    <w:rsid w:val="00792F10"/>
    <w:rsid w:val="00794C8C"/>
    <w:rsid w:val="007A162F"/>
    <w:rsid w:val="007E1FCC"/>
    <w:rsid w:val="0080092C"/>
    <w:rsid w:val="00815A8F"/>
    <w:rsid w:val="00821CBE"/>
    <w:rsid w:val="00836053"/>
    <w:rsid w:val="008507C1"/>
    <w:rsid w:val="0085413E"/>
    <w:rsid w:val="008745EC"/>
    <w:rsid w:val="008874C7"/>
    <w:rsid w:val="008C46EC"/>
    <w:rsid w:val="0090036A"/>
    <w:rsid w:val="00907869"/>
    <w:rsid w:val="00937157"/>
    <w:rsid w:val="009534F5"/>
    <w:rsid w:val="00960FD3"/>
    <w:rsid w:val="00980565"/>
    <w:rsid w:val="00981DD3"/>
    <w:rsid w:val="009A2360"/>
    <w:rsid w:val="009A6023"/>
    <w:rsid w:val="009B099C"/>
    <w:rsid w:val="009B6F06"/>
    <w:rsid w:val="009E2F39"/>
    <w:rsid w:val="009F4375"/>
    <w:rsid w:val="009F5FE8"/>
    <w:rsid w:val="009F6B1F"/>
    <w:rsid w:val="00A034D6"/>
    <w:rsid w:val="00A12652"/>
    <w:rsid w:val="00A152E3"/>
    <w:rsid w:val="00A16DF4"/>
    <w:rsid w:val="00A73A81"/>
    <w:rsid w:val="00A76C25"/>
    <w:rsid w:val="00A842A4"/>
    <w:rsid w:val="00AA21A2"/>
    <w:rsid w:val="00AB676B"/>
    <w:rsid w:val="00AC6834"/>
    <w:rsid w:val="00AD631E"/>
    <w:rsid w:val="00B50D25"/>
    <w:rsid w:val="00B919A0"/>
    <w:rsid w:val="00BD2A1A"/>
    <w:rsid w:val="00BF66A3"/>
    <w:rsid w:val="00C064AF"/>
    <w:rsid w:val="00C16F98"/>
    <w:rsid w:val="00C30D7E"/>
    <w:rsid w:val="00C4268D"/>
    <w:rsid w:val="00C66DB1"/>
    <w:rsid w:val="00C95706"/>
    <w:rsid w:val="00D100BD"/>
    <w:rsid w:val="00D17824"/>
    <w:rsid w:val="00D20BCD"/>
    <w:rsid w:val="00D73606"/>
    <w:rsid w:val="00D749A3"/>
    <w:rsid w:val="00D96E6D"/>
    <w:rsid w:val="00DB02A6"/>
    <w:rsid w:val="00DC40C1"/>
    <w:rsid w:val="00DC509B"/>
    <w:rsid w:val="00DF51D7"/>
    <w:rsid w:val="00E13BF7"/>
    <w:rsid w:val="00E92497"/>
    <w:rsid w:val="00EE18C9"/>
    <w:rsid w:val="00F24481"/>
    <w:rsid w:val="00F71872"/>
    <w:rsid w:val="00F740EB"/>
    <w:rsid w:val="00F76184"/>
    <w:rsid w:val="00F769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AD631E"/>
    <w:rPr>
      <w:rFonts w:ascii="Arial" w:hAnsi="Arial"/>
      <w:sz w:val="18"/>
      <w:szCs w:val="24"/>
    </w:rPr>
  </w:style>
  <w:style w:type="paragraph" w:styleId="Footer">
    <w:name w:val="footer"/>
    <w:semiHidden/>
    <w:rsid w:val="00497DA5"/>
    <w:pPr>
      <w:jc w:val="right"/>
    </w:pPr>
    <w:rPr>
      <w:rFonts w:ascii="Arial" w:hAnsi="Arial"/>
      <w:sz w:val="18"/>
      <w:szCs w:val="24"/>
    </w:rPr>
  </w:style>
  <w:style w:type="table" w:styleId="TableGrid">
    <w:name w:val="Table Grid"/>
    <w:basedOn w:val="TableNormal"/>
    <w:semiHidden/>
    <w:rsid w:val="00821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semiHidden/>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semiHidden/>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97DA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paragraph" w:customStyle="1" w:styleId="1">
    <w:name w:val="1"/>
    <w:basedOn w:val="Normal"/>
    <w:rsid w:val="00794C8C"/>
    <w:pPr>
      <w:spacing w:before="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AD631E"/>
    <w:rPr>
      <w:rFonts w:ascii="Arial" w:hAnsi="Arial"/>
      <w:sz w:val="18"/>
      <w:szCs w:val="24"/>
    </w:rPr>
  </w:style>
  <w:style w:type="paragraph" w:styleId="Footer">
    <w:name w:val="footer"/>
    <w:semiHidden/>
    <w:rsid w:val="00497DA5"/>
    <w:pPr>
      <w:jc w:val="right"/>
    </w:pPr>
    <w:rPr>
      <w:rFonts w:ascii="Arial" w:hAnsi="Arial"/>
      <w:sz w:val="18"/>
      <w:szCs w:val="24"/>
    </w:rPr>
  </w:style>
  <w:style w:type="table" w:styleId="TableGrid">
    <w:name w:val="Table Grid"/>
    <w:basedOn w:val="TableNormal"/>
    <w:semiHidden/>
    <w:rsid w:val="00821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semiHidden/>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semiHidden/>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97DA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paragraph" w:customStyle="1" w:styleId="1">
    <w:name w:val="1"/>
    <w:basedOn w:val="Normal"/>
    <w:rsid w:val="00794C8C"/>
    <w:pPr>
      <w:spacing w:before="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tinyurl.com/znmaxsx"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CMO\Dame%20Sally%20Davies\CMO%20letters\CMO%20letterhead%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\CMO\Dame Sally Davies\CMO letters\CMO letterhead new logo.dotx</Template>
  <TotalTime>1</TotalTime>
  <Pages>1</Pages>
  <Words>344</Words>
  <Characters>1966</Characters>
  <Application>Microsoft Macintosh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letter</vt:lpstr>
    </vt:vector>
  </TitlesOfParts>
  <Company>IMS3</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Vittery, Claire</dc:creator>
  <cp:keywords>letter</cp:keywords>
  <cp:lastModifiedBy>Kirsty Shadbolt</cp:lastModifiedBy>
  <cp:revision>2</cp:revision>
  <cp:lastPrinted>2014-05-08T17:37:00Z</cp:lastPrinted>
  <dcterms:created xsi:type="dcterms:W3CDTF">2016-01-06T15:59:00Z</dcterms:created>
  <dcterms:modified xsi:type="dcterms:W3CDTF">2016-01-06T15:59:00Z</dcterms:modified>
  <cp:category>template</cp:category>
</cp:coreProperties>
</file>