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F86" w:rsidRDefault="004A1F86" w:rsidP="00761F90"/>
    <w:tbl>
      <w:tblPr>
        <w:tblW w:w="12928" w:type="dxa"/>
        <w:tblInd w:w="-170" w:type="dxa"/>
        <w:tblLayout w:type="fixed"/>
        <w:tblCellMar>
          <w:left w:w="0" w:type="dxa"/>
          <w:right w:w="0" w:type="dxa"/>
        </w:tblCellMar>
        <w:tblLook w:val="00A0" w:firstRow="1" w:lastRow="0" w:firstColumn="1" w:lastColumn="0" w:noHBand="0" w:noVBand="0"/>
      </w:tblPr>
      <w:tblGrid>
        <w:gridCol w:w="5699"/>
        <w:gridCol w:w="2410"/>
        <w:gridCol w:w="141"/>
        <w:gridCol w:w="4678"/>
      </w:tblGrid>
      <w:tr w:rsidR="004A1F86" w:rsidRPr="00541DE6" w:rsidTr="00AE5B31">
        <w:trPr>
          <w:trHeight w:hRule="exact" w:val="905"/>
        </w:trPr>
        <w:tc>
          <w:tcPr>
            <w:tcW w:w="5699" w:type="dxa"/>
            <w:tcMar>
              <w:left w:w="0" w:type="dxa"/>
              <w:right w:w="0" w:type="dxa"/>
            </w:tcMar>
          </w:tcPr>
          <w:p w:rsidR="004A1F86" w:rsidRPr="000B0E5B" w:rsidRDefault="004A1F86" w:rsidP="00761F90">
            <w:pPr>
              <w:pStyle w:val="Header"/>
            </w:pPr>
          </w:p>
        </w:tc>
        <w:tc>
          <w:tcPr>
            <w:tcW w:w="2410" w:type="dxa"/>
          </w:tcPr>
          <w:p w:rsidR="004A1F86" w:rsidRPr="000B0E5B" w:rsidRDefault="003C6723" w:rsidP="00761F90">
            <w:pPr>
              <w:pStyle w:val="Header"/>
            </w:pPr>
            <w:r>
              <w:t>Behavioural Insights Team</w:t>
            </w:r>
          </w:p>
          <w:p w:rsidR="004A1F86" w:rsidRPr="000B0E5B" w:rsidRDefault="003C6723" w:rsidP="00761F90">
            <w:pPr>
              <w:pStyle w:val="Header"/>
            </w:pPr>
            <w:r>
              <w:t>Skipton House</w:t>
            </w:r>
          </w:p>
          <w:p w:rsidR="004A1F86" w:rsidRPr="000B0E5B" w:rsidRDefault="003C6723" w:rsidP="00761F90">
            <w:pPr>
              <w:pStyle w:val="Header"/>
            </w:pPr>
            <w:r>
              <w:t>80 London Road</w:t>
            </w:r>
          </w:p>
          <w:p w:rsidR="004A1F86" w:rsidRPr="000B0E5B" w:rsidRDefault="003C6723" w:rsidP="00761F90">
            <w:pPr>
              <w:pStyle w:val="Header"/>
            </w:pPr>
            <w:r>
              <w:t>London, SE1 6LH</w:t>
            </w:r>
          </w:p>
          <w:p w:rsidR="004A1F86" w:rsidRPr="000B0E5B" w:rsidRDefault="004A1F86" w:rsidP="00761F90">
            <w:pPr>
              <w:pStyle w:val="Header"/>
            </w:pPr>
          </w:p>
        </w:tc>
        <w:tc>
          <w:tcPr>
            <w:tcW w:w="141" w:type="dxa"/>
          </w:tcPr>
          <w:p w:rsidR="004A1F86" w:rsidRPr="000B0E5B" w:rsidRDefault="004A1F86" w:rsidP="00761F90">
            <w:pPr>
              <w:pStyle w:val="Header"/>
            </w:pPr>
          </w:p>
        </w:tc>
        <w:tc>
          <w:tcPr>
            <w:tcW w:w="4678" w:type="dxa"/>
            <w:tcMar>
              <w:left w:w="0" w:type="dxa"/>
              <w:right w:w="0" w:type="dxa"/>
            </w:tcMar>
          </w:tcPr>
          <w:p w:rsidR="004A1F86" w:rsidRPr="000B0E5B" w:rsidRDefault="004A1F86" w:rsidP="00761F90">
            <w:pPr>
              <w:pStyle w:val="Header"/>
            </w:pPr>
            <w:r w:rsidRPr="000B0E5B">
              <w:t>T  +44 (0)20 7000 1234</w:t>
            </w:r>
          </w:p>
          <w:p w:rsidR="004A1F86" w:rsidRPr="000B0E5B" w:rsidRDefault="004A1F86" w:rsidP="00761F90">
            <w:pPr>
              <w:pStyle w:val="Header"/>
            </w:pPr>
            <w:r w:rsidRPr="000B0E5B">
              <w:t>F  +44 (0)20 7000 1234</w:t>
            </w:r>
          </w:p>
          <w:p w:rsidR="004A1F86" w:rsidRPr="000B0E5B" w:rsidRDefault="004A1F86" w:rsidP="00761F90">
            <w:pPr>
              <w:pStyle w:val="Header"/>
            </w:pPr>
          </w:p>
          <w:p w:rsidR="004A1F86" w:rsidRPr="000B0E5B" w:rsidRDefault="006915F9" w:rsidP="00761F90">
            <w:pPr>
              <w:pStyle w:val="Header"/>
              <w:rPr>
                <w:color w:val="005ABB"/>
              </w:rPr>
            </w:pPr>
            <w:hyperlink r:id="rId7" w:history="1">
              <w:r w:rsidR="00CC1EF2" w:rsidRPr="00D07E09">
                <w:rPr>
                  <w:rStyle w:val="Hyperlink"/>
                </w:rPr>
                <w:t>www.gov.uk/phe</w:t>
              </w:r>
            </w:hyperlink>
            <w:r w:rsidR="00CC1EF2">
              <w:t xml:space="preserve"> </w:t>
            </w:r>
          </w:p>
        </w:tc>
      </w:tr>
    </w:tbl>
    <w:p w:rsidR="004A1F86" w:rsidRPr="008F4286" w:rsidRDefault="003C6723" w:rsidP="003C6723">
      <w:r>
        <w:t xml:space="preserve">For: NHS </w:t>
      </w:r>
      <w:r w:rsidR="005B4F77">
        <w:t xml:space="preserve">Improvement/ NHS </w:t>
      </w:r>
      <w:r>
        <w:t xml:space="preserve">England </w:t>
      </w:r>
      <w:proofErr w:type="spellStart"/>
      <w:r>
        <w:t>PrescQIPP</w:t>
      </w:r>
      <w:proofErr w:type="spellEnd"/>
      <w:r>
        <w:t xml:space="preserve"> AMS Hub</w:t>
      </w:r>
      <w:r>
        <w:br/>
      </w:r>
    </w:p>
    <w:p w:rsidR="004A1F86" w:rsidRPr="008F4286" w:rsidRDefault="005B4F77" w:rsidP="00761F90">
      <w:r>
        <w:t>April</w:t>
      </w:r>
      <w:r w:rsidR="003C6723">
        <w:t xml:space="preserve"> 2017</w:t>
      </w:r>
    </w:p>
    <w:p w:rsidR="004A1F86" w:rsidRPr="008F4286" w:rsidRDefault="004A1F86" w:rsidP="00761F90">
      <w:pPr>
        <w:pStyle w:val="Heading1"/>
      </w:pPr>
    </w:p>
    <w:p w:rsidR="004A1F86" w:rsidRPr="00294B61" w:rsidRDefault="004A1F86" w:rsidP="00761F90">
      <w:pPr>
        <w:pStyle w:val="Heading1"/>
      </w:pPr>
      <w:r w:rsidRPr="00294B61">
        <w:t xml:space="preserve">Re: </w:t>
      </w:r>
      <w:r w:rsidR="003C6723">
        <w:t>CMO Letters to High Antibiotic Prescribers</w:t>
      </w:r>
      <w:r w:rsidR="005B4F77">
        <w:t xml:space="preserve"> – sent April 2017</w:t>
      </w:r>
    </w:p>
    <w:p w:rsidR="004A1F86" w:rsidRPr="008F4286" w:rsidRDefault="004A1F86" w:rsidP="00761F90"/>
    <w:p w:rsidR="001C3444" w:rsidRDefault="001C3444" w:rsidP="00761F90">
      <w:r>
        <w:t>Improving</w:t>
      </w:r>
      <w:r w:rsidR="003C6723">
        <w:t xml:space="preserve"> antibiotic </w:t>
      </w:r>
      <w:r>
        <w:t>stewardship</w:t>
      </w:r>
      <w:r w:rsidR="003C6723">
        <w:t xml:space="preserve"> is a priority for Public </w:t>
      </w:r>
      <w:r>
        <w:t>H</w:t>
      </w:r>
      <w:r w:rsidR="003C6723">
        <w:t>ealth England due to the continuing thre</w:t>
      </w:r>
      <w:r>
        <w:t>at of antimicrobial resistance.</w:t>
      </w:r>
      <w:r w:rsidR="005E39F2">
        <w:t xml:space="preserve"> </w:t>
      </w:r>
      <w:r w:rsidR="005E39F2" w:rsidRPr="00541796">
        <w:rPr>
          <w:u w:val="single"/>
        </w:rPr>
        <w:t xml:space="preserve">The Chief Medical Officer for England is sending her annual feedback letter on antibiotic prescribing rates to GPs </w:t>
      </w:r>
      <w:r w:rsidR="005B4F77">
        <w:rPr>
          <w:u w:val="single"/>
        </w:rPr>
        <w:t>in April</w:t>
      </w:r>
      <w:r w:rsidR="005E39F2" w:rsidRPr="00541796">
        <w:rPr>
          <w:u w:val="single"/>
        </w:rPr>
        <w:t xml:space="preserve"> 2017.</w:t>
      </w:r>
      <w:r w:rsidR="005E39F2">
        <w:t xml:space="preserve"> </w:t>
      </w:r>
    </w:p>
    <w:p w:rsidR="001C3444" w:rsidRDefault="001C3444" w:rsidP="00761F90"/>
    <w:p w:rsidR="005E39F2" w:rsidRDefault="005E39F2" w:rsidP="005E39F2">
      <w:r>
        <w:t>The feedback letters are being sent to over 6,300 individual GPs in over 1,400 different GP practices</w:t>
      </w:r>
      <w:r w:rsidR="00541796">
        <w:t xml:space="preserve"> with high antibiotic prescribing rates</w:t>
      </w:r>
      <w:r>
        <w:t xml:space="preserve">. Practices were selected based on their level of prescribing per STAR-PU and in comparison with the England average used by the Quality Premium. The letters are tailored according to GP practice prescribing rate, change in prescribing over time, and whether they were previously sent feedback. While many GPs are already reducing their usage of antibiotics, the letters are intended to support GPs to reduce their prescribing further by </w:t>
      </w:r>
      <w:r w:rsidR="00541796">
        <w:t xml:space="preserve">providing feedback on practice prescribing rates, </w:t>
      </w:r>
      <w:r>
        <w:t>offering encouragement and suggesting practical actions in a clear and succinct manner.</w:t>
      </w:r>
      <w:r w:rsidRPr="005E39F2">
        <w:t xml:space="preserve"> </w:t>
      </w:r>
      <w:r>
        <w:t>P</w:t>
      </w:r>
      <w:r w:rsidR="00541796">
        <w:t xml:space="preserve">ublic </w:t>
      </w:r>
      <w:r>
        <w:t>H</w:t>
      </w:r>
      <w:r w:rsidR="00541796">
        <w:t xml:space="preserve">ealth </w:t>
      </w:r>
      <w:r>
        <w:t>E</w:t>
      </w:r>
      <w:r w:rsidR="00541796">
        <w:t>ngland</w:t>
      </w:r>
      <w:r>
        <w:t>’s Behavioural Insight</w:t>
      </w:r>
      <w:r w:rsidR="00541796">
        <w:t>s</w:t>
      </w:r>
      <w:r>
        <w:t xml:space="preserve"> Team is </w:t>
      </w:r>
      <w:r w:rsidR="00541796">
        <w:t>managing the process.</w:t>
      </w:r>
    </w:p>
    <w:p w:rsidR="005B4F77" w:rsidRDefault="005B4F77" w:rsidP="005E39F2"/>
    <w:p w:rsidR="005B4F77" w:rsidRDefault="005B4F77" w:rsidP="005B4F77">
      <w:r>
        <w:t>Public Health England ran a randomised controlled trial in 2014/15 to test the effect of sending feedback to GPs about their antibiotic usage (LANCET Vol 387, No. 10029, p1743).</w:t>
      </w:r>
      <w:r w:rsidRPr="001C3444">
        <w:t xml:space="preserve"> </w:t>
      </w:r>
      <w:r w:rsidRPr="00726BD2">
        <w:t>Th</w:t>
      </w:r>
      <w:r>
        <w:t xml:space="preserve">e trial found that practices that were sent a supportive feedback letter </w:t>
      </w:r>
      <w:r w:rsidRPr="00726BD2">
        <w:t xml:space="preserve">prescribed 3.3% fewer antibiotics than </w:t>
      </w:r>
      <w:r>
        <w:t>practices that did not receive a letter</w:t>
      </w:r>
      <w:r w:rsidRPr="00726BD2">
        <w:t>.</w:t>
      </w:r>
      <w:r>
        <w:t xml:space="preserve"> </w:t>
      </w:r>
      <w:r w:rsidRPr="00726BD2">
        <w:t xml:space="preserve">GPs in practices with antibiotic prescribing rates in the top 20% for each NHS Area Team were </w:t>
      </w:r>
      <w:r>
        <w:t>involved in this study.</w:t>
      </w:r>
    </w:p>
    <w:p w:rsidR="005B4F77" w:rsidRDefault="005B4F77" w:rsidP="005E39F2"/>
    <w:p w:rsidR="005B4F77" w:rsidRDefault="005B4F77" w:rsidP="005B4F77">
      <w:r>
        <w:t>In Jan 2016 similar letters were sent to all GPs in practices whose prescribing rate, calculated as above, was in the top 20% nationally.</w:t>
      </w:r>
    </w:p>
    <w:p w:rsidR="005B4F77" w:rsidRPr="008F4286" w:rsidRDefault="005B4F77" w:rsidP="005B4F77"/>
    <w:p w:rsidR="005B4F77" w:rsidRDefault="005B4F77" w:rsidP="005E39F2">
      <w:r>
        <w:t>The methodology used to allocate letter content is provided in the table below, with copies of all 6 letters posted on the AMS Hub, and an excel sheet containing details of all prescribers and practices who have been sent letters. Note the letters suggest the prescribers do contact their CCG prescribing advisers for antimicrobial stewardship support</w:t>
      </w:r>
      <w:r w:rsidR="00D43B5A">
        <w:t>.</w:t>
      </w:r>
    </w:p>
    <w:p w:rsidR="00D43B5A" w:rsidRDefault="00D43B5A" w:rsidP="005E39F2"/>
    <w:p w:rsidR="00D43B5A" w:rsidRDefault="00D43B5A" w:rsidP="005E39F2">
      <w:r>
        <w:t xml:space="preserve">GP practices were included if they were in the top 20% Antibacterial Items/STAR-PU for the twelve months (Oct 2015 –Sep 2016). There are three main letters (1, 2, and 3) that have </w:t>
      </w:r>
      <w:r>
        <w:lastRenderedPageBreak/>
        <w:t>been tailored according to the table below - and letters have also been tailored to acknowledge whether the GP practice had received a CMO letter previously.</w:t>
      </w:r>
    </w:p>
    <w:p w:rsidR="00D43B5A" w:rsidRDefault="00D43B5A" w:rsidP="005E39F2"/>
    <w:tbl>
      <w:tblPr>
        <w:tblW w:w="9525" w:type="dxa"/>
        <w:tblInd w:w="93" w:type="dxa"/>
        <w:tblCellMar>
          <w:left w:w="0" w:type="dxa"/>
          <w:right w:w="0" w:type="dxa"/>
        </w:tblCellMar>
        <w:tblLook w:val="04A0" w:firstRow="1" w:lastRow="0" w:firstColumn="1" w:lastColumn="0" w:noHBand="0" w:noVBand="1"/>
      </w:tblPr>
      <w:tblGrid>
        <w:gridCol w:w="1139"/>
        <w:gridCol w:w="1635"/>
        <w:gridCol w:w="1167"/>
        <w:gridCol w:w="1083"/>
        <w:gridCol w:w="1206"/>
        <w:gridCol w:w="2104"/>
        <w:gridCol w:w="1191"/>
      </w:tblGrid>
      <w:tr w:rsidR="005B4F77" w:rsidRPr="005B4F77" w:rsidTr="005B4F77">
        <w:trPr>
          <w:trHeight w:val="600"/>
        </w:trPr>
        <w:tc>
          <w:tcPr>
            <w:tcW w:w="1139" w:type="dxa"/>
            <w:tcBorders>
              <w:top w:val="single" w:sz="8" w:space="0" w:color="auto"/>
              <w:left w:val="single" w:sz="8" w:space="0" w:color="auto"/>
              <w:bottom w:val="nil"/>
              <w:right w:val="single" w:sz="8" w:space="0" w:color="auto"/>
            </w:tcBorders>
            <w:shd w:val="clear" w:color="auto" w:fill="DCE6F1"/>
            <w:tcMar>
              <w:top w:w="0" w:type="dxa"/>
              <w:left w:w="108" w:type="dxa"/>
              <w:bottom w:w="0" w:type="dxa"/>
              <w:right w:w="108" w:type="dxa"/>
            </w:tcMar>
            <w:vAlign w:val="bottom"/>
            <w:hideMark/>
          </w:tcPr>
          <w:p w:rsidR="005B4F77" w:rsidRPr="005B4F77" w:rsidRDefault="005B4F77" w:rsidP="005B4F77">
            <w:pPr>
              <w:keepNext/>
              <w:spacing w:line="240" w:lineRule="auto"/>
              <w:rPr>
                <w:rFonts w:ascii="Calibri" w:hAnsi="Calibri"/>
                <w:b/>
                <w:bCs/>
                <w:sz w:val="20"/>
                <w:szCs w:val="20"/>
                <w:lang w:eastAsia="en-GB"/>
              </w:rPr>
            </w:pPr>
            <w:r w:rsidRPr="005B4F77">
              <w:rPr>
                <w:rFonts w:ascii="Calibri" w:hAnsi="Calibri"/>
                <w:b/>
                <w:bCs/>
                <w:sz w:val="20"/>
                <w:szCs w:val="20"/>
                <w:lang w:eastAsia="en-GB"/>
              </w:rPr>
              <w:t>Group</w:t>
            </w:r>
          </w:p>
        </w:tc>
        <w:tc>
          <w:tcPr>
            <w:tcW w:w="1635" w:type="dxa"/>
            <w:tcBorders>
              <w:top w:val="single" w:sz="8" w:space="0" w:color="auto"/>
              <w:left w:val="nil"/>
              <w:bottom w:val="nil"/>
              <w:right w:val="single" w:sz="8" w:space="0" w:color="auto"/>
            </w:tcBorders>
            <w:shd w:val="clear" w:color="auto" w:fill="DCE6F1"/>
            <w:tcMar>
              <w:top w:w="0" w:type="dxa"/>
              <w:left w:w="108" w:type="dxa"/>
              <w:bottom w:w="0" w:type="dxa"/>
              <w:right w:w="108" w:type="dxa"/>
            </w:tcMar>
            <w:vAlign w:val="bottom"/>
            <w:hideMark/>
          </w:tcPr>
          <w:p w:rsidR="005B4F77" w:rsidRPr="005B4F77" w:rsidRDefault="005B4F77" w:rsidP="005B4F77">
            <w:pPr>
              <w:keepNext/>
              <w:spacing w:line="240" w:lineRule="auto"/>
              <w:rPr>
                <w:rFonts w:ascii="Calibri" w:hAnsi="Calibri"/>
                <w:b/>
                <w:bCs/>
                <w:sz w:val="20"/>
                <w:szCs w:val="20"/>
                <w:lang w:eastAsia="en-GB"/>
              </w:rPr>
            </w:pPr>
            <w:r w:rsidRPr="005B4F77">
              <w:rPr>
                <w:rFonts w:ascii="Calibri" w:hAnsi="Calibri"/>
                <w:b/>
                <w:bCs/>
                <w:sz w:val="20"/>
                <w:szCs w:val="20"/>
                <w:lang w:eastAsia="en-GB"/>
              </w:rPr>
              <w:t>Performance in the Last 12mths</w:t>
            </w:r>
          </w:p>
        </w:tc>
        <w:tc>
          <w:tcPr>
            <w:tcW w:w="1167" w:type="dxa"/>
            <w:tcBorders>
              <w:top w:val="single" w:sz="8" w:space="0" w:color="auto"/>
              <w:left w:val="nil"/>
              <w:bottom w:val="single" w:sz="8" w:space="0" w:color="auto"/>
              <w:right w:val="single" w:sz="8" w:space="0" w:color="auto"/>
            </w:tcBorders>
            <w:shd w:val="clear" w:color="auto" w:fill="DCE6F1"/>
            <w:tcMar>
              <w:top w:w="0" w:type="dxa"/>
              <w:left w:w="108" w:type="dxa"/>
              <w:bottom w:w="0" w:type="dxa"/>
              <w:right w:w="108" w:type="dxa"/>
            </w:tcMar>
            <w:vAlign w:val="bottom"/>
            <w:hideMark/>
          </w:tcPr>
          <w:p w:rsidR="005B4F77" w:rsidRPr="005B4F77" w:rsidRDefault="005B4F77" w:rsidP="005B4F77">
            <w:pPr>
              <w:keepNext/>
              <w:spacing w:line="240" w:lineRule="auto"/>
              <w:rPr>
                <w:rFonts w:ascii="Calibri" w:hAnsi="Calibri"/>
                <w:b/>
                <w:bCs/>
                <w:sz w:val="20"/>
                <w:szCs w:val="20"/>
                <w:lang w:eastAsia="en-GB"/>
              </w:rPr>
            </w:pPr>
            <w:r w:rsidRPr="005B4F77">
              <w:rPr>
                <w:rFonts w:ascii="Calibri" w:hAnsi="Calibri"/>
                <w:b/>
                <w:bCs/>
                <w:sz w:val="20"/>
                <w:szCs w:val="20"/>
                <w:lang w:eastAsia="en-GB"/>
              </w:rPr>
              <w:t>Variance from 2013/14</w:t>
            </w:r>
          </w:p>
        </w:tc>
        <w:tc>
          <w:tcPr>
            <w:tcW w:w="1083" w:type="dxa"/>
            <w:tcBorders>
              <w:top w:val="single" w:sz="8" w:space="0" w:color="auto"/>
              <w:left w:val="nil"/>
              <w:bottom w:val="nil"/>
              <w:right w:val="single" w:sz="8" w:space="0" w:color="auto"/>
            </w:tcBorders>
            <w:shd w:val="clear" w:color="auto" w:fill="DCE6F1"/>
            <w:tcMar>
              <w:top w:w="0" w:type="dxa"/>
              <w:left w:w="108" w:type="dxa"/>
              <w:bottom w:w="0" w:type="dxa"/>
              <w:right w:w="108" w:type="dxa"/>
            </w:tcMar>
            <w:vAlign w:val="bottom"/>
            <w:hideMark/>
          </w:tcPr>
          <w:p w:rsidR="005B4F77" w:rsidRPr="005B4F77" w:rsidRDefault="005B4F77" w:rsidP="005B4F77">
            <w:pPr>
              <w:keepNext/>
              <w:spacing w:line="240" w:lineRule="auto"/>
              <w:rPr>
                <w:rFonts w:ascii="Calibri" w:hAnsi="Calibri"/>
                <w:b/>
                <w:bCs/>
                <w:sz w:val="20"/>
                <w:szCs w:val="20"/>
                <w:lang w:eastAsia="en-GB"/>
              </w:rPr>
            </w:pPr>
            <w:r w:rsidRPr="005B4F77">
              <w:rPr>
                <w:rFonts w:ascii="Calibri" w:hAnsi="Calibri"/>
                <w:b/>
                <w:bCs/>
                <w:sz w:val="20"/>
                <w:szCs w:val="20"/>
                <w:lang w:eastAsia="en-GB"/>
              </w:rPr>
              <w:t>Category</w:t>
            </w:r>
          </w:p>
        </w:tc>
        <w:tc>
          <w:tcPr>
            <w:tcW w:w="1206" w:type="dxa"/>
            <w:tcBorders>
              <w:top w:val="single" w:sz="8" w:space="0" w:color="auto"/>
              <w:left w:val="nil"/>
              <w:bottom w:val="single" w:sz="8" w:space="0" w:color="auto"/>
              <w:right w:val="single" w:sz="8" w:space="0" w:color="auto"/>
            </w:tcBorders>
            <w:shd w:val="clear" w:color="auto" w:fill="DCE6F1"/>
            <w:tcMar>
              <w:top w:w="0" w:type="dxa"/>
              <w:left w:w="108" w:type="dxa"/>
              <w:bottom w:w="0" w:type="dxa"/>
              <w:right w:w="108" w:type="dxa"/>
            </w:tcMar>
            <w:vAlign w:val="bottom"/>
            <w:hideMark/>
          </w:tcPr>
          <w:p w:rsidR="005B4F77" w:rsidRPr="005B4F77" w:rsidRDefault="005B4F77" w:rsidP="005B4F77">
            <w:pPr>
              <w:keepNext/>
              <w:spacing w:line="240" w:lineRule="auto"/>
              <w:rPr>
                <w:rFonts w:ascii="Calibri" w:hAnsi="Calibri"/>
                <w:b/>
                <w:bCs/>
                <w:sz w:val="20"/>
                <w:szCs w:val="20"/>
                <w:lang w:eastAsia="en-GB"/>
              </w:rPr>
            </w:pPr>
            <w:r w:rsidRPr="005B4F77">
              <w:rPr>
                <w:rFonts w:ascii="Calibri" w:hAnsi="Calibri"/>
                <w:b/>
                <w:bCs/>
                <w:sz w:val="20"/>
                <w:szCs w:val="20"/>
                <w:lang w:eastAsia="en-GB"/>
              </w:rPr>
              <w:t>Headline Message</w:t>
            </w:r>
          </w:p>
        </w:tc>
        <w:tc>
          <w:tcPr>
            <w:tcW w:w="2104" w:type="dxa"/>
            <w:tcBorders>
              <w:top w:val="single" w:sz="8" w:space="0" w:color="auto"/>
              <w:left w:val="nil"/>
              <w:bottom w:val="nil"/>
              <w:right w:val="single" w:sz="8" w:space="0" w:color="auto"/>
            </w:tcBorders>
            <w:shd w:val="clear" w:color="auto" w:fill="DCE6F1"/>
            <w:tcMar>
              <w:top w:w="0" w:type="dxa"/>
              <w:left w:w="108" w:type="dxa"/>
              <w:bottom w:w="0" w:type="dxa"/>
              <w:right w:w="108" w:type="dxa"/>
            </w:tcMar>
            <w:vAlign w:val="bottom"/>
            <w:hideMark/>
          </w:tcPr>
          <w:p w:rsidR="005B4F77" w:rsidRPr="005B4F77" w:rsidRDefault="005B4F77" w:rsidP="005B4F77">
            <w:pPr>
              <w:keepNext/>
              <w:spacing w:line="240" w:lineRule="auto"/>
              <w:rPr>
                <w:rFonts w:ascii="Calibri" w:hAnsi="Calibri"/>
                <w:b/>
                <w:bCs/>
                <w:sz w:val="20"/>
                <w:szCs w:val="20"/>
                <w:lang w:eastAsia="en-GB"/>
              </w:rPr>
            </w:pPr>
            <w:r w:rsidRPr="005B4F77">
              <w:rPr>
                <w:rFonts w:ascii="Calibri" w:hAnsi="Calibri"/>
                <w:b/>
                <w:bCs/>
                <w:sz w:val="20"/>
                <w:szCs w:val="20"/>
                <w:lang w:eastAsia="en-GB"/>
              </w:rPr>
              <w:t>Secondary Message</w:t>
            </w:r>
          </w:p>
        </w:tc>
        <w:tc>
          <w:tcPr>
            <w:tcW w:w="1191" w:type="dxa"/>
            <w:tcBorders>
              <w:top w:val="single" w:sz="8" w:space="0" w:color="auto"/>
              <w:left w:val="nil"/>
              <w:bottom w:val="single" w:sz="8" w:space="0" w:color="auto"/>
              <w:right w:val="single" w:sz="8" w:space="0" w:color="auto"/>
            </w:tcBorders>
            <w:shd w:val="clear" w:color="auto" w:fill="DCE6F1"/>
            <w:tcMar>
              <w:top w:w="0" w:type="dxa"/>
              <w:left w:w="108" w:type="dxa"/>
              <w:bottom w:w="0" w:type="dxa"/>
              <w:right w:w="108" w:type="dxa"/>
            </w:tcMar>
            <w:vAlign w:val="bottom"/>
            <w:hideMark/>
          </w:tcPr>
          <w:p w:rsidR="005B4F77" w:rsidRPr="005B4F77" w:rsidRDefault="005B4F77" w:rsidP="005B4F77">
            <w:pPr>
              <w:keepNext/>
              <w:spacing w:line="240" w:lineRule="auto"/>
              <w:rPr>
                <w:rFonts w:ascii="Calibri" w:hAnsi="Calibri"/>
                <w:b/>
                <w:bCs/>
                <w:sz w:val="20"/>
                <w:szCs w:val="20"/>
                <w:lang w:eastAsia="en-GB"/>
              </w:rPr>
            </w:pPr>
            <w:r w:rsidRPr="005B4F77">
              <w:rPr>
                <w:rFonts w:ascii="Calibri" w:hAnsi="Calibri"/>
                <w:b/>
                <w:bCs/>
                <w:sz w:val="20"/>
                <w:szCs w:val="20"/>
                <w:lang w:eastAsia="en-GB"/>
              </w:rPr>
              <w:t>Count of Practices</w:t>
            </w:r>
          </w:p>
        </w:tc>
      </w:tr>
      <w:tr w:rsidR="005B4F77" w:rsidRPr="005B4F77" w:rsidTr="005B4F77">
        <w:trPr>
          <w:trHeight w:val="1800"/>
        </w:trPr>
        <w:tc>
          <w:tcPr>
            <w:tcW w:w="11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4F77" w:rsidRPr="005B4F77" w:rsidRDefault="005B4F77" w:rsidP="005B4F77">
            <w:pPr>
              <w:keepNext/>
              <w:spacing w:line="240" w:lineRule="auto"/>
              <w:rPr>
                <w:rFonts w:ascii="Calibri" w:hAnsi="Calibri"/>
                <w:sz w:val="20"/>
                <w:szCs w:val="20"/>
                <w:lang w:eastAsia="en-GB"/>
              </w:rPr>
            </w:pPr>
            <w:r w:rsidRPr="005B4F77">
              <w:rPr>
                <w:rFonts w:ascii="Calibri" w:hAnsi="Calibri"/>
                <w:sz w:val="20"/>
                <w:szCs w:val="20"/>
                <w:lang w:eastAsia="en-GB"/>
              </w:rPr>
              <w:t>High rate, have increased since 13/14</w:t>
            </w:r>
          </w:p>
        </w:tc>
        <w:tc>
          <w:tcPr>
            <w:tcW w:w="1635" w:type="dxa"/>
            <w:tcBorders>
              <w:top w:val="single" w:sz="8" w:space="0" w:color="auto"/>
              <w:left w:val="nil"/>
              <w:bottom w:val="single" w:sz="8" w:space="0" w:color="auto"/>
              <w:right w:val="single" w:sz="8" w:space="0" w:color="auto"/>
            </w:tcBorders>
            <w:shd w:val="clear" w:color="auto" w:fill="FFC7CE"/>
            <w:noWrap/>
            <w:tcMar>
              <w:top w:w="0" w:type="dxa"/>
              <w:left w:w="108" w:type="dxa"/>
              <w:bottom w:w="0" w:type="dxa"/>
              <w:right w:w="108" w:type="dxa"/>
            </w:tcMar>
            <w:vAlign w:val="center"/>
            <w:hideMark/>
          </w:tcPr>
          <w:p w:rsidR="005B4F77" w:rsidRPr="005B4F77" w:rsidRDefault="005B4F77" w:rsidP="005B4F77">
            <w:pPr>
              <w:keepNext/>
              <w:spacing w:line="240" w:lineRule="auto"/>
              <w:rPr>
                <w:rFonts w:ascii="Calibri" w:hAnsi="Calibri"/>
                <w:color w:val="9C0006"/>
                <w:sz w:val="20"/>
                <w:szCs w:val="20"/>
                <w:lang w:eastAsia="en-GB"/>
              </w:rPr>
            </w:pPr>
            <w:r w:rsidRPr="005B4F77">
              <w:rPr>
                <w:rFonts w:ascii="Calibri" w:hAnsi="Calibri"/>
                <w:color w:val="9C0006"/>
                <w:sz w:val="20"/>
                <w:szCs w:val="20"/>
                <w:lang w:eastAsia="en-GB"/>
              </w:rPr>
              <w:t>Top 20%</w:t>
            </w:r>
          </w:p>
        </w:tc>
        <w:tc>
          <w:tcPr>
            <w:tcW w:w="1167" w:type="dxa"/>
            <w:tcBorders>
              <w:top w:val="nil"/>
              <w:left w:val="nil"/>
              <w:bottom w:val="single" w:sz="8" w:space="0" w:color="auto"/>
              <w:right w:val="single" w:sz="8" w:space="0" w:color="auto"/>
            </w:tcBorders>
            <w:shd w:val="clear" w:color="auto" w:fill="FFC7CE"/>
            <w:noWrap/>
            <w:tcMar>
              <w:top w:w="0" w:type="dxa"/>
              <w:left w:w="108" w:type="dxa"/>
              <w:bottom w:w="0" w:type="dxa"/>
              <w:right w:w="108" w:type="dxa"/>
            </w:tcMar>
            <w:vAlign w:val="center"/>
            <w:hideMark/>
          </w:tcPr>
          <w:p w:rsidR="005B4F77" w:rsidRPr="005B4F77" w:rsidRDefault="005B4F77" w:rsidP="005B4F77">
            <w:pPr>
              <w:keepNext/>
              <w:spacing w:line="240" w:lineRule="auto"/>
              <w:rPr>
                <w:rFonts w:ascii="Calibri" w:hAnsi="Calibri"/>
                <w:color w:val="9C0006"/>
                <w:sz w:val="20"/>
                <w:szCs w:val="20"/>
                <w:lang w:eastAsia="en-GB"/>
              </w:rPr>
            </w:pPr>
            <w:r w:rsidRPr="005B4F77">
              <w:rPr>
                <w:rFonts w:ascii="Calibri" w:hAnsi="Calibri"/>
                <w:color w:val="9C0006"/>
                <w:sz w:val="20"/>
                <w:szCs w:val="20"/>
                <w:lang w:eastAsia="en-GB"/>
              </w:rPr>
              <w:t>Increase</w:t>
            </w:r>
          </w:p>
        </w:tc>
        <w:tc>
          <w:tcPr>
            <w:tcW w:w="108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5B4F77" w:rsidRPr="005B4F77" w:rsidRDefault="005B4F77" w:rsidP="005B4F77">
            <w:pPr>
              <w:keepNext/>
              <w:spacing w:line="240" w:lineRule="auto"/>
              <w:rPr>
                <w:rFonts w:ascii="Calibri" w:hAnsi="Calibri"/>
                <w:sz w:val="20"/>
                <w:szCs w:val="20"/>
                <w:lang w:eastAsia="en-GB"/>
              </w:rPr>
            </w:pPr>
            <w:r w:rsidRPr="005B4F77">
              <w:rPr>
                <w:rFonts w:ascii="Calibri" w:hAnsi="Calibri"/>
                <w:sz w:val="20"/>
                <w:szCs w:val="20"/>
                <w:lang w:eastAsia="en-GB"/>
              </w:rPr>
              <w:t>Letter 1</w:t>
            </w:r>
          </w:p>
        </w:tc>
        <w:tc>
          <w:tcPr>
            <w:tcW w:w="1206" w:type="dxa"/>
            <w:tcBorders>
              <w:top w:val="nil"/>
              <w:left w:val="nil"/>
              <w:bottom w:val="single" w:sz="8" w:space="0" w:color="auto"/>
              <w:right w:val="single" w:sz="8" w:space="0" w:color="auto"/>
            </w:tcBorders>
            <w:tcMar>
              <w:top w:w="0" w:type="dxa"/>
              <w:left w:w="108" w:type="dxa"/>
              <w:bottom w:w="0" w:type="dxa"/>
              <w:right w:w="108" w:type="dxa"/>
            </w:tcMar>
            <w:hideMark/>
          </w:tcPr>
          <w:p w:rsidR="005B4F77" w:rsidRPr="005B4F77" w:rsidRDefault="005B4F77" w:rsidP="005B4F77">
            <w:pPr>
              <w:keepNext/>
              <w:spacing w:line="240" w:lineRule="auto"/>
              <w:rPr>
                <w:rFonts w:ascii="Calibri" w:hAnsi="Calibri"/>
                <w:sz w:val="20"/>
                <w:szCs w:val="20"/>
                <w:lang w:eastAsia="en-GB"/>
              </w:rPr>
            </w:pPr>
            <w:r w:rsidRPr="005B4F77">
              <w:rPr>
                <w:rFonts w:ascii="Calibri" w:hAnsi="Calibri"/>
                <w:sz w:val="20"/>
                <w:szCs w:val="20"/>
                <w:lang w:eastAsia="en-GB"/>
              </w:rPr>
              <w:t>Your practice is amongst the 20% highest prescribers of antibiotics nationally</w:t>
            </w:r>
          </w:p>
        </w:tc>
        <w:tc>
          <w:tcPr>
            <w:tcW w:w="21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4F77" w:rsidRPr="005B4F77" w:rsidRDefault="005B4F77" w:rsidP="005B4F77">
            <w:pPr>
              <w:keepNext/>
              <w:spacing w:line="240" w:lineRule="auto"/>
              <w:rPr>
                <w:rFonts w:ascii="Calibri" w:hAnsi="Calibri"/>
                <w:sz w:val="20"/>
                <w:szCs w:val="20"/>
                <w:lang w:eastAsia="en-GB"/>
              </w:rPr>
            </w:pPr>
            <w:r w:rsidRPr="005B4F77">
              <w:rPr>
                <w:rFonts w:ascii="Calibri" w:hAnsi="Calibri"/>
                <w:sz w:val="20"/>
                <w:szCs w:val="20"/>
                <w:lang w:eastAsia="en-GB"/>
              </w:rPr>
              <w:t>The great majority (80%) of practices in England prescribe fewer antibiotics per head than yours. Most other practices have reduced their prescribing rates since 2013/14 but yours has increased.</w:t>
            </w:r>
          </w:p>
        </w:tc>
        <w:tc>
          <w:tcPr>
            <w:tcW w:w="1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B4F77" w:rsidRPr="005B4F77" w:rsidRDefault="005B4F77" w:rsidP="005B4F77">
            <w:pPr>
              <w:keepNext/>
              <w:spacing w:line="240" w:lineRule="auto"/>
              <w:rPr>
                <w:rFonts w:ascii="Calibri" w:hAnsi="Calibri"/>
                <w:sz w:val="20"/>
                <w:szCs w:val="20"/>
                <w:lang w:eastAsia="en-GB"/>
              </w:rPr>
            </w:pPr>
            <w:r w:rsidRPr="005B4F77">
              <w:rPr>
                <w:rFonts w:ascii="Calibri" w:hAnsi="Calibri"/>
                <w:sz w:val="20"/>
                <w:szCs w:val="20"/>
                <w:lang w:eastAsia="en-GB"/>
              </w:rPr>
              <w:t>724</w:t>
            </w:r>
            <w:r w:rsidRPr="005B4F77">
              <w:rPr>
                <w:rFonts w:ascii="Calibri" w:hAnsi="Calibri"/>
                <w:sz w:val="20"/>
                <w:szCs w:val="20"/>
                <w:lang w:eastAsia="en-GB"/>
              </w:rPr>
              <w:br/>
              <w:t>(233 have received a letter previously)</w:t>
            </w:r>
          </w:p>
        </w:tc>
      </w:tr>
      <w:tr w:rsidR="005B4F77" w:rsidRPr="005B4F77" w:rsidTr="005B4F77">
        <w:trPr>
          <w:trHeight w:val="1800"/>
        </w:trPr>
        <w:tc>
          <w:tcPr>
            <w:tcW w:w="1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4F77" w:rsidRPr="005B4F77" w:rsidRDefault="006915F9" w:rsidP="006915F9">
            <w:pPr>
              <w:keepNext/>
              <w:spacing w:line="240" w:lineRule="auto"/>
              <w:rPr>
                <w:rFonts w:ascii="Calibri" w:hAnsi="Calibri"/>
                <w:sz w:val="20"/>
                <w:szCs w:val="20"/>
                <w:lang w:eastAsia="en-GB"/>
              </w:rPr>
            </w:pPr>
            <w:r>
              <w:rPr>
                <w:rFonts w:ascii="Calibri" w:hAnsi="Calibri"/>
                <w:sz w:val="20"/>
                <w:szCs w:val="20"/>
                <w:lang w:eastAsia="en-GB"/>
              </w:rPr>
              <w:t>High rate, have d</w:t>
            </w:r>
            <w:r w:rsidR="007D3F39">
              <w:rPr>
                <w:rFonts w:ascii="Calibri" w:hAnsi="Calibri"/>
                <w:sz w:val="20"/>
                <w:szCs w:val="20"/>
                <w:lang w:eastAsia="en-GB"/>
              </w:rPr>
              <w:t>ecrease</w:t>
            </w:r>
            <w:r>
              <w:rPr>
                <w:rFonts w:ascii="Calibri" w:hAnsi="Calibri"/>
                <w:sz w:val="20"/>
                <w:szCs w:val="20"/>
                <w:lang w:eastAsia="en-GB"/>
              </w:rPr>
              <w:t>d</w:t>
            </w:r>
            <w:r w:rsidR="007D3F39">
              <w:rPr>
                <w:rFonts w:ascii="Calibri" w:hAnsi="Calibri"/>
                <w:sz w:val="20"/>
                <w:szCs w:val="20"/>
                <w:lang w:eastAsia="en-GB"/>
              </w:rPr>
              <w:t xml:space="preserve"> </w:t>
            </w:r>
            <w:r>
              <w:rPr>
                <w:rFonts w:ascii="Calibri" w:hAnsi="Calibri"/>
                <w:sz w:val="20"/>
                <w:szCs w:val="20"/>
                <w:lang w:eastAsia="en-GB"/>
              </w:rPr>
              <w:t>since</w:t>
            </w:r>
            <w:r w:rsidR="007D3F39">
              <w:rPr>
                <w:rFonts w:ascii="Calibri" w:hAnsi="Calibri"/>
                <w:sz w:val="20"/>
                <w:szCs w:val="20"/>
                <w:lang w:eastAsia="en-GB"/>
              </w:rPr>
              <w:t xml:space="preserve"> 13/14</w:t>
            </w:r>
          </w:p>
        </w:tc>
        <w:tc>
          <w:tcPr>
            <w:tcW w:w="1635" w:type="dxa"/>
            <w:tcBorders>
              <w:top w:val="nil"/>
              <w:left w:val="nil"/>
              <w:bottom w:val="single" w:sz="8" w:space="0" w:color="auto"/>
              <w:right w:val="single" w:sz="8" w:space="0" w:color="auto"/>
            </w:tcBorders>
            <w:shd w:val="clear" w:color="auto" w:fill="FFC7CE"/>
            <w:noWrap/>
            <w:tcMar>
              <w:top w:w="0" w:type="dxa"/>
              <w:left w:w="108" w:type="dxa"/>
              <w:bottom w:w="0" w:type="dxa"/>
              <w:right w:w="108" w:type="dxa"/>
            </w:tcMar>
            <w:vAlign w:val="center"/>
            <w:hideMark/>
          </w:tcPr>
          <w:p w:rsidR="005B4F77" w:rsidRPr="005B4F77" w:rsidRDefault="005B4F77" w:rsidP="005B4F77">
            <w:pPr>
              <w:keepNext/>
              <w:spacing w:line="240" w:lineRule="auto"/>
              <w:rPr>
                <w:rFonts w:ascii="Calibri" w:hAnsi="Calibri"/>
                <w:color w:val="9C0006"/>
                <w:sz w:val="20"/>
                <w:szCs w:val="20"/>
                <w:lang w:eastAsia="en-GB"/>
              </w:rPr>
            </w:pPr>
            <w:r w:rsidRPr="005B4F77">
              <w:rPr>
                <w:rFonts w:ascii="Calibri" w:hAnsi="Calibri"/>
                <w:color w:val="9C0006"/>
                <w:sz w:val="20"/>
                <w:szCs w:val="20"/>
                <w:lang w:eastAsia="en-GB"/>
              </w:rPr>
              <w:t>Top 20% (exclusive of top 10%)</w:t>
            </w:r>
          </w:p>
        </w:tc>
        <w:tc>
          <w:tcPr>
            <w:tcW w:w="1167" w:type="dxa"/>
            <w:tcBorders>
              <w:top w:val="nil"/>
              <w:left w:val="nil"/>
              <w:bottom w:val="single" w:sz="8" w:space="0" w:color="auto"/>
              <w:right w:val="single" w:sz="8" w:space="0" w:color="auto"/>
            </w:tcBorders>
            <w:shd w:val="clear" w:color="auto" w:fill="C6EFCE"/>
            <w:noWrap/>
            <w:tcMar>
              <w:top w:w="0" w:type="dxa"/>
              <w:left w:w="108" w:type="dxa"/>
              <w:bottom w:w="0" w:type="dxa"/>
              <w:right w:w="108" w:type="dxa"/>
            </w:tcMar>
            <w:vAlign w:val="center"/>
            <w:hideMark/>
          </w:tcPr>
          <w:p w:rsidR="005B4F77" w:rsidRPr="005B4F77" w:rsidRDefault="005B4F77" w:rsidP="005B4F77">
            <w:pPr>
              <w:keepNext/>
              <w:spacing w:line="240" w:lineRule="auto"/>
              <w:rPr>
                <w:rFonts w:ascii="Calibri" w:hAnsi="Calibri"/>
                <w:color w:val="006100"/>
                <w:sz w:val="20"/>
                <w:szCs w:val="20"/>
                <w:lang w:eastAsia="en-GB"/>
              </w:rPr>
            </w:pPr>
            <w:r w:rsidRPr="005B4F77">
              <w:rPr>
                <w:rFonts w:ascii="Calibri" w:hAnsi="Calibri"/>
                <w:color w:val="006100"/>
                <w:sz w:val="20"/>
                <w:szCs w:val="20"/>
                <w:lang w:eastAsia="en-GB"/>
              </w:rPr>
              <w:t>Decrease</w:t>
            </w:r>
          </w:p>
        </w:tc>
        <w:tc>
          <w:tcPr>
            <w:tcW w:w="10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B4F77" w:rsidRPr="005B4F77" w:rsidRDefault="005B4F77" w:rsidP="005B4F77">
            <w:pPr>
              <w:keepNext/>
              <w:spacing w:line="240" w:lineRule="auto"/>
              <w:rPr>
                <w:rFonts w:ascii="Calibri" w:hAnsi="Calibri"/>
                <w:sz w:val="20"/>
                <w:szCs w:val="20"/>
                <w:lang w:eastAsia="en-GB"/>
              </w:rPr>
            </w:pPr>
            <w:r w:rsidRPr="005B4F77">
              <w:rPr>
                <w:rFonts w:ascii="Calibri" w:hAnsi="Calibri"/>
                <w:sz w:val="20"/>
                <w:szCs w:val="20"/>
                <w:lang w:eastAsia="en-GB"/>
              </w:rPr>
              <w:t>Letter 2</w:t>
            </w:r>
          </w:p>
        </w:tc>
        <w:tc>
          <w:tcPr>
            <w:tcW w:w="1206" w:type="dxa"/>
            <w:tcBorders>
              <w:top w:val="nil"/>
              <w:left w:val="nil"/>
              <w:bottom w:val="single" w:sz="8" w:space="0" w:color="auto"/>
              <w:right w:val="single" w:sz="8" w:space="0" w:color="auto"/>
            </w:tcBorders>
            <w:tcMar>
              <w:top w:w="0" w:type="dxa"/>
              <w:left w:w="108" w:type="dxa"/>
              <w:bottom w:w="0" w:type="dxa"/>
              <w:right w:w="108" w:type="dxa"/>
            </w:tcMar>
            <w:hideMark/>
          </w:tcPr>
          <w:p w:rsidR="005B4F77" w:rsidRPr="005B4F77" w:rsidRDefault="005B4F77" w:rsidP="005B4F77">
            <w:pPr>
              <w:keepNext/>
              <w:spacing w:line="240" w:lineRule="auto"/>
              <w:rPr>
                <w:rFonts w:ascii="Calibri" w:hAnsi="Calibri"/>
                <w:sz w:val="20"/>
                <w:szCs w:val="20"/>
                <w:lang w:eastAsia="en-GB"/>
              </w:rPr>
            </w:pPr>
            <w:r w:rsidRPr="005B4F77">
              <w:rPr>
                <w:rFonts w:ascii="Calibri" w:hAnsi="Calibri"/>
                <w:sz w:val="20"/>
                <w:szCs w:val="20"/>
                <w:lang w:eastAsia="en-GB"/>
              </w:rPr>
              <w:t>Your practice is amongst the 20% highest prescribers of antibiotics nationally</w:t>
            </w:r>
          </w:p>
        </w:tc>
        <w:tc>
          <w:tcPr>
            <w:tcW w:w="2104" w:type="dxa"/>
            <w:tcBorders>
              <w:top w:val="nil"/>
              <w:left w:val="nil"/>
              <w:bottom w:val="single" w:sz="8" w:space="0" w:color="auto"/>
              <w:right w:val="single" w:sz="8" w:space="0" w:color="auto"/>
            </w:tcBorders>
            <w:tcMar>
              <w:top w:w="0" w:type="dxa"/>
              <w:left w:w="108" w:type="dxa"/>
              <w:bottom w:w="0" w:type="dxa"/>
              <w:right w:w="108" w:type="dxa"/>
            </w:tcMar>
            <w:hideMark/>
          </w:tcPr>
          <w:p w:rsidR="005B4F77" w:rsidRPr="005B4F77" w:rsidRDefault="005B4F77" w:rsidP="005B4F77">
            <w:pPr>
              <w:keepNext/>
              <w:spacing w:line="240" w:lineRule="auto"/>
              <w:rPr>
                <w:rFonts w:ascii="Calibri" w:hAnsi="Calibri"/>
                <w:sz w:val="20"/>
                <w:szCs w:val="20"/>
                <w:lang w:eastAsia="en-GB"/>
              </w:rPr>
            </w:pPr>
            <w:r w:rsidRPr="005B4F77">
              <w:rPr>
                <w:rFonts w:ascii="Calibri" w:hAnsi="Calibri"/>
                <w:sz w:val="20"/>
                <w:szCs w:val="20"/>
                <w:lang w:eastAsia="en-GB"/>
              </w:rPr>
              <w:t>The great majority (80%) of practices in England prescribe fewer antibiotics per head than yours.</w:t>
            </w:r>
          </w:p>
        </w:tc>
        <w:tc>
          <w:tcPr>
            <w:tcW w:w="1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B4F77" w:rsidRPr="005B4F77" w:rsidRDefault="005B4F77" w:rsidP="005B4F77">
            <w:pPr>
              <w:keepNext/>
              <w:spacing w:line="240" w:lineRule="auto"/>
              <w:rPr>
                <w:rFonts w:ascii="Calibri" w:hAnsi="Calibri"/>
                <w:sz w:val="20"/>
                <w:szCs w:val="20"/>
                <w:lang w:eastAsia="en-GB"/>
              </w:rPr>
            </w:pPr>
            <w:r w:rsidRPr="005B4F77">
              <w:rPr>
                <w:rFonts w:ascii="Calibri" w:hAnsi="Calibri"/>
                <w:sz w:val="20"/>
                <w:szCs w:val="20"/>
                <w:lang w:eastAsia="en-GB"/>
              </w:rPr>
              <w:t>380</w:t>
            </w:r>
            <w:r w:rsidRPr="005B4F77">
              <w:rPr>
                <w:rFonts w:ascii="Calibri" w:hAnsi="Calibri"/>
                <w:sz w:val="20"/>
                <w:szCs w:val="20"/>
                <w:lang w:eastAsia="en-GB"/>
              </w:rPr>
              <w:br/>
              <w:t>(201 have received a letter previously)</w:t>
            </w:r>
          </w:p>
        </w:tc>
      </w:tr>
      <w:tr w:rsidR="005B4F77" w:rsidRPr="005B4F77" w:rsidTr="005B4F77">
        <w:trPr>
          <w:trHeight w:val="1800"/>
        </w:trPr>
        <w:tc>
          <w:tcPr>
            <w:tcW w:w="11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B4F77" w:rsidRPr="005B4F77" w:rsidRDefault="006915F9" w:rsidP="007D3F39">
            <w:pPr>
              <w:keepNext/>
              <w:spacing w:line="240" w:lineRule="auto"/>
              <w:rPr>
                <w:rFonts w:ascii="Calibri" w:hAnsi="Calibri"/>
                <w:sz w:val="20"/>
                <w:szCs w:val="20"/>
                <w:lang w:eastAsia="en-GB"/>
              </w:rPr>
            </w:pPr>
            <w:r>
              <w:rPr>
                <w:rFonts w:ascii="Calibri" w:hAnsi="Calibri"/>
                <w:sz w:val="20"/>
                <w:szCs w:val="20"/>
                <w:lang w:eastAsia="en-GB"/>
              </w:rPr>
              <w:t>Very h</w:t>
            </w:r>
            <w:bookmarkStart w:id="0" w:name="_GoBack"/>
            <w:bookmarkEnd w:id="0"/>
            <w:r>
              <w:rPr>
                <w:rFonts w:ascii="Calibri" w:hAnsi="Calibri"/>
                <w:sz w:val="20"/>
                <w:szCs w:val="20"/>
                <w:lang w:eastAsia="en-GB"/>
              </w:rPr>
              <w:t>igh rate, have decreased since 13/14</w:t>
            </w:r>
          </w:p>
        </w:tc>
        <w:tc>
          <w:tcPr>
            <w:tcW w:w="1635" w:type="dxa"/>
            <w:tcBorders>
              <w:top w:val="nil"/>
              <w:left w:val="nil"/>
              <w:bottom w:val="single" w:sz="8" w:space="0" w:color="auto"/>
              <w:right w:val="single" w:sz="8" w:space="0" w:color="auto"/>
            </w:tcBorders>
            <w:shd w:val="clear" w:color="auto" w:fill="FFC7CE"/>
            <w:noWrap/>
            <w:tcMar>
              <w:top w:w="0" w:type="dxa"/>
              <w:left w:w="108" w:type="dxa"/>
              <w:bottom w:w="0" w:type="dxa"/>
              <w:right w:w="108" w:type="dxa"/>
            </w:tcMar>
            <w:vAlign w:val="center"/>
            <w:hideMark/>
          </w:tcPr>
          <w:p w:rsidR="005B4F77" w:rsidRPr="005B4F77" w:rsidRDefault="005B4F77" w:rsidP="005B4F77">
            <w:pPr>
              <w:keepNext/>
              <w:spacing w:line="240" w:lineRule="auto"/>
              <w:rPr>
                <w:rFonts w:ascii="Calibri" w:hAnsi="Calibri"/>
                <w:color w:val="9C0006"/>
                <w:sz w:val="20"/>
                <w:szCs w:val="20"/>
                <w:lang w:eastAsia="en-GB"/>
              </w:rPr>
            </w:pPr>
            <w:r w:rsidRPr="005B4F77">
              <w:rPr>
                <w:rFonts w:ascii="Calibri" w:hAnsi="Calibri"/>
                <w:color w:val="9C0006"/>
                <w:sz w:val="20"/>
                <w:szCs w:val="20"/>
                <w:lang w:eastAsia="en-GB"/>
              </w:rPr>
              <w:t>Top 10%</w:t>
            </w:r>
          </w:p>
        </w:tc>
        <w:tc>
          <w:tcPr>
            <w:tcW w:w="1167" w:type="dxa"/>
            <w:tcBorders>
              <w:top w:val="nil"/>
              <w:left w:val="nil"/>
              <w:bottom w:val="single" w:sz="8" w:space="0" w:color="auto"/>
              <w:right w:val="single" w:sz="8" w:space="0" w:color="auto"/>
            </w:tcBorders>
            <w:shd w:val="clear" w:color="auto" w:fill="C6EFCE"/>
            <w:noWrap/>
            <w:tcMar>
              <w:top w:w="0" w:type="dxa"/>
              <w:left w:w="108" w:type="dxa"/>
              <w:bottom w:w="0" w:type="dxa"/>
              <w:right w:w="108" w:type="dxa"/>
            </w:tcMar>
            <w:vAlign w:val="center"/>
            <w:hideMark/>
          </w:tcPr>
          <w:p w:rsidR="005B4F77" w:rsidRPr="005B4F77" w:rsidRDefault="005B4F77" w:rsidP="005B4F77">
            <w:pPr>
              <w:keepNext/>
              <w:spacing w:line="240" w:lineRule="auto"/>
              <w:rPr>
                <w:rFonts w:ascii="Calibri" w:hAnsi="Calibri"/>
                <w:color w:val="006100"/>
                <w:sz w:val="20"/>
                <w:szCs w:val="20"/>
                <w:lang w:eastAsia="en-GB"/>
              </w:rPr>
            </w:pPr>
            <w:r w:rsidRPr="005B4F77">
              <w:rPr>
                <w:rFonts w:ascii="Calibri" w:hAnsi="Calibri"/>
                <w:color w:val="006100"/>
                <w:sz w:val="20"/>
                <w:szCs w:val="20"/>
                <w:lang w:eastAsia="en-GB"/>
              </w:rPr>
              <w:t>Decrease</w:t>
            </w:r>
          </w:p>
        </w:tc>
        <w:tc>
          <w:tcPr>
            <w:tcW w:w="108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B4F77" w:rsidRPr="005B4F77" w:rsidRDefault="005B4F77" w:rsidP="005B4F77">
            <w:pPr>
              <w:keepNext/>
              <w:spacing w:line="240" w:lineRule="auto"/>
              <w:rPr>
                <w:rFonts w:ascii="Calibri" w:hAnsi="Calibri"/>
                <w:sz w:val="20"/>
                <w:szCs w:val="20"/>
                <w:lang w:eastAsia="en-GB"/>
              </w:rPr>
            </w:pPr>
            <w:r w:rsidRPr="005B4F77">
              <w:rPr>
                <w:rFonts w:ascii="Calibri" w:hAnsi="Calibri"/>
                <w:sz w:val="20"/>
                <w:szCs w:val="20"/>
                <w:lang w:eastAsia="en-GB"/>
              </w:rPr>
              <w:t>Letter 3</w:t>
            </w:r>
          </w:p>
        </w:tc>
        <w:tc>
          <w:tcPr>
            <w:tcW w:w="1206" w:type="dxa"/>
            <w:tcBorders>
              <w:top w:val="nil"/>
              <w:left w:val="nil"/>
              <w:bottom w:val="single" w:sz="8" w:space="0" w:color="auto"/>
              <w:right w:val="single" w:sz="8" w:space="0" w:color="auto"/>
            </w:tcBorders>
            <w:tcMar>
              <w:top w:w="0" w:type="dxa"/>
              <w:left w:w="108" w:type="dxa"/>
              <w:bottom w:w="0" w:type="dxa"/>
              <w:right w:w="108" w:type="dxa"/>
            </w:tcMar>
            <w:hideMark/>
          </w:tcPr>
          <w:p w:rsidR="005B4F77" w:rsidRPr="005B4F77" w:rsidRDefault="005B4F77" w:rsidP="005B4F77">
            <w:pPr>
              <w:keepNext/>
              <w:spacing w:line="240" w:lineRule="auto"/>
              <w:rPr>
                <w:rFonts w:ascii="Calibri" w:hAnsi="Calibri"/>
                <w:sz w:val="20"/>
                <w:szCs w:val="20"/>
                <w:lang w:eastAsia="en-GB"/>
              </w:rPr>
            </w:pPr>
            <w:r w:rsidRPr="005B4F77">
              <w:rPr>
                <w:rFonts w:ascii="Calibri" w:hAnsi="Calibri"/>
                <w:sz w:val="20"/>
                <w:szCs w:val="20"/>
                <w:lang w:eastAsia="en-GB"/>
              </w:rPr>
              <w:t>Your practice is amongst the 10% highest prescribers of antibiotics nationally</w:t>
            </w:r>
          </w:p>
        </w:tc>
        <w:tc>
          <w:tcPr>
            <w:tcW w:w="2104" w:type="dxa"/>
            <w:tcBorders>
              <w:top w:val="nil"/>
              <w:left w:val="nil"/>
              <w:bottom w:val="single" w:sz="8" w:space="0" w:color="auto"/>
              <w:right w:val="single" w:sz="8" w:space="0" w:color="auto"/>
            </w:tcBorders>
            <w:tcMar>
              <w:top w:w="0" w:type="dxa"/>
              <w:left w:w="108" w:type="dxa"/>
              <w:bottom w:w="0" w:type="dxa"/>
              <w:right w:w="108" w:type="dxa"/>
            </w:tcMar>
            <w:hideMark/>
          </w:tcPr>
          <w:p w:rsidR="005B4F77" w:rsidRPr="005B4F77" w:rsidRDefault="005B4F77" w:rsidP="005B4F77">
            <w:pPr>
              <w:keepNext/>
              <w:spacing w:line="240" w:lineRule="auto"/>
              <w:rPr>
                <w:rFonts w:ascii="Calibri" w:hAnsi="Calibri"/>
                <w:sz w:val="20"/>
                <w:szCs w:val="20"/>
                <w:lang w:eastAsia="en-GB"/>
              </w:rPr>
            </w:pPr>
            <w:r w:rsidRPr="005B4F77">
              <w:rPr>
                <w:rFonts w:ascii="Calibri" w:hAnsi="Calibri"/>
                <w:sz w:val="20"/>
                <w:szCs w:val="20"/>
                <w:lang w:eastAsia="en-GB"/>
              </w:rPr>
              <w:t>The great majority (90%) of practices in England prescribe fewer antibiotics per head than yours.</w:t>
            </w:r>
          </w:p>
        </w:tc>
        <w:tc>
          <w:tcPr>
            <w:tcW w:w="1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5B4F77" w:rsidRPr="005B4F77" w:rsidRDefault="005B4F77" w:rsidP="005B4F77">
            <w:pPr>
              <w:keepNext/>
              <w:spacing w:line="240" w:lineRule="auto"/>
              <w:rPr>
                <w:rFonts w:ascii="Calibri" w:hAnsi="Calibri"/>
                <w:sz w:val="20"/>
                <w:szCs w:val="20"/>
                <w:lang w:eastAsia="en-GB"/>
              </w:rPr>
            </w:pPr>
            <w:r w:rsidRPr="005B4F77">
              <w:rPr>
                <w:rFonts w:ascii="Calibri" w:hAnsi="Calibri"/>
                <w:sz w:val="20"/>
                <w:szCs w:val="20"/>
                <w:lang w:eastAsia="en-GB"/>
              </w:rPr>
              <w:t>335</w:t>
            </w:r>
            <w:r w:rsidRPr="005B4F77">
              <w:rPr>
                <w:rFonts w:ascii="Calibri" w:hAnsi="Calibri"/>
                <w:sz w:val="20"/>
                <w:szCs w:val="20"/>
                <w:lang w:eastAsia="en-GB"/>
              </w:rPr>
              <w:br/>
              <w:t>(259 have received a letter previously)</w:t>
            </w:r>
          </w:p>
        </w:tc>
      </w:tr>
      <w:tr w:rsidR="005B4F77" w:rsidRPr="005B4F77" w:rsidTr="005B4F77">
        <w:trPr>
          <w:trHeight w:val="331"/>
        </w:trPr>
        <w:tc>
          <w:tcPr>
            <w:tcW w:w="1139" w:type="dxa"/>
            <w:tcMar>
              <w:top w:w="0" w:type="dxa"/>
              <w:left w:w="108" w:type="dxa"/>
              <w:bottom w:w="0" w:type="dxa"/>
              <w:right w:w="108" w:type="dxa"/>
            </w:tcMar>
            <w:vAlign w:val="bottom"/>
          </w:tcPr>
          <w:p w:rsidR="005B4F77" w:rsidRPr="005B4F77" w:rsidRDefault="005B4F77" w:rsidP="005B4F77">
            <w:pPr>
              <w:spacing w:line="240" w:lineRule="auto"/>
              <w:rPr>
                <w:rFonts w:ascii="Calibri" w:hAnsi="Calibri"/>
                <w:sz w:val="20"/>
                <w:szCs w:val="20"/>
                <w:lang w:eastAsia="en-GB"/>
              </w:rPr>
            </w:pPr>
          </w:p>
        </w:tc>
        <w:tc>
          <w:tcPr>
            <w:tcW w:w="1635" w:type="dxa"/>
            <w:noWrap/>
            <w:tcMar>
              <w:top w:w="0" w:type="dxa"/>
              <w:left w:w="108" w:type="dxa"/>
              <w:bottom w:w="0" w:type="dxa"/>
              <w:right w:w="108" w:type="dxa"/>
            </w:tcMar>
            <w:vAlign w:val="bottom"/>
            <w:hideMark/>
          </w:tcPr>
          <w:p w:rsidR="005B4F77" w:rsidRPr="005B4F77" w:rsidRDefault="005B4F77" w:rsidP="005B4F77">
            <w:pPr>
              <w:spacing w:line="240" w:lineRule="auto"/>
              <w:rPr>
                <w:rFonts w:ascii="Times New Roman" w:eastAsia="Times New Roman" w:hAnsi="Times New Roman"/>
                <w:sz w:val="20"/>
                <w:szCs w:val="20"/>
                <w:lang w:eastAsia="en-GB"/>
              </w:rPr>
            </w:pPr>
          </w:p>
        </w:tc>
        <w:tc>
          <w:tcPr>
            <w:tcW w:w="5560" w:type="dxa"/>
            <w:gridSpan w:val="4"/>
            <w:noWrap/>
            <w:tcMar>
              <w:top w:w="0" w:type="dxa"/>
              <w:left w:w="108" w:type="dxa"/>
              <w:bottom w:w="0" w:type="dxa"/>
              <w:right w:w="108" w:type="dxa"/>
            </w:tcMar>
            <w:vAlign w:val="center"/>
            <w:hideMark/>
          </w:tcPr>
          <w:p w:rsidR="005B4F77" w:rsidRPr="005B4F77" w:rsidRDefault="005B4F77" w:rsidP="005B4F77">
            <w:pPr>
              <w:spacing w:line="240" w:lineRule="auto"/>
              <w:jc w:val="right"/>
              <w:rPr>
                <w:rFonts w:ascii="Calibri" w:hAnsi="Calibri"/>
                <w:b/>
                <w:bCs/>
                <w:i/>
                <w:iCs/>
                <w:sz w:val="20"/>
                <w:szCs w:val="20"/>
                <w:lang w:eastAsia="en-GB"/>
              </w:rPr>
            </w:pPr>
            <w:r w:rsidRPr="005B4F77">
              <w:rPr>
                <w:rFonts w:ascii="Calibri" w:hAnsi="Calibri"/>
                <w:b/>
                <w:bCs/>
                <w:i/>
                <w:iCs/>
                <w:sz w:val="20"/>
                <w:szCs w:val="20"/>
                <w:lang w:eastAsia="en-GB"/>
              </w:rPr>
              <w:t>Total number of practices to be contacted:</w:t>
            </w:r>
          </w:p>
        </w:tc>
        <w:tc>
          <w:tcPr>
            <w:tcW w:w="1191" w:type="dxa"/>
            <w:noWrap/>
            <w:tcMar>
              <w:top w:w="0" w:type="dxa"/>
              <w:left w:w="108" w:type="dxa"/>
              <w:bottom w:w="0" w:type="dxa"/>
              <w:right w:w="108" w:type="dxa"/>
            </w:tcMar>
            <w:vAlign w:val="center"/>
            <w:hideMark/>
          </w:tcPr>
          <w:p w:rsidR="005B4F77" w:rsidRPr="005B4F77" w:rsidRDefault="005B4F77" w:rsidP="005B4F77">
            <w:pPr>
              <w:spacing w:line="240" w:lineRule="auto"/>
              <w:jc w:val="center"/>
              <w:rPr>
                <w:rFonts w:ascii="Calibri" w:hAnsi="Calibri"/>
                <w:b/>
                <w:bCs/>
                <w:i/>
                <w:iCs/>
                <w:sz w:val="20"/>
                <w:szCs w:val="20"/>
                <w:lang w:eastAsia="en-GB"/>
              </w:rPr>
            </w:pPr>
            <w:r w:rsidRPr="005B4F77">
              <w:rPr>
                <w:rFonts w:ascii="Calibri" w:hAnsi="Calibri"/>
                <w:b/>
                <w:bCs/>
                <w:i/>
                <w:iCs/>
                <w:sz w:val="20"/>
                <w:szCs w:val="20"/>
                <w:lang w:eastAsia="en-GB"/>
              </w:rPr>
              <w:t>1,439</w:t>
            </w:r>
          </w:p>
        </w:tc>
      </w:tr>
    </w:tbl>
    <w:p w:rsidR="005E39F2" w:rsidRDefault="005E39F2" w:rsidP="00761F90"/>
    <w:p w:rsidR="005B4F77" w:rsidRDefault="005B4F77" w:rsidP="005B4F77">
      <w:pPr>
        <w:keepNext/>
      </w:pPr>
      <w:r>
        <w:t>If CCGs have any questions please contact:</w:t>
      </w:r>
    </w:p>
    <w:p w:rsidR="005B4F77" w:rsidRDefault="005B4F77" w:rsidP="005B4F77">
      <w:pPr>
        <w:keepNext/>
      </w:pPr>
    </w:p>
    <w:p w:rsidR="00B879F6" w:rsidRDefault="00B879F6" w:rsidP="00B879F6">
      <w:pPr>
        <w:spacing w:before="100" w:beforeAutospacing="1" w:after="100" w:afterAutospacing="1"/>
        <w:contextualSpacing/>
        <w:rPr>
          <w:rFonts w:cs="Arial"/>
          <w:color w:val="000000"/>
          <w:sz w:val="16"/>
          <w:szCs w:val="16"/>
          <w:lang w:eastAsia="en-GB"/>
        </w:rPr>
      </w:pPr>
      <w:r>
        <w:rPr>
          <w:rFonts w:cs="Arial"/>
          <w:b/>
          <w:bCs/>
          <w:color w:val="0066CC"/>
          <w:sz w:val="16"/>
          <w:szCs w:val="16"/>
          <w:lang w:eastAsia="en-GB"/>
        </w:rPr>
        <w:t xml:space="preserve">Elizabeth Beech </w:t>
      </w:r>
      <w:r>
        <w:rPr>
          <w:rFonts w:cs="Arial"/>
          <w:color w:val="0066CC"/>
          <w:sz w:val="16"/>
          <w:szCs w:val="16"/>
          <w:lang w:eastAsia="en-GB"/>
        </w:rPr>
        <w:t>| </w:t>
      </w:r>
      <w:r>
        <w:rPr>
          <w:rFonts w:cs="Arial"/>
          <w:color w:val="1F497D"/>
          <w:sz w:val="16"/>
          <w:szCs w:val="16"/>
          <w:lang w:eastAsia="en-GB"/>
        </w:rPr>
        <w:t>National Project Lead - Healthcare Acquired Infection and Antimicrobial Resistance</w:t>
      </w:r>
    </w:p>
    <w:p w:rsidR="00B879F6" w:rsidRDefault="006915F9" w:rsidP="00B879F6">
      <w:pPr>
        <w:spacing w:before="100" w:beforeAutospacing="1" w:after="100" w:afterAutospacing="1"/>
        <w:contextualSpacing/>
        <w:rPr>
          <w:rFonts w:cs="Arial"/>
          <w:color w:val="000000"/>
          <w:sz w:val="16"/>
          <w:szCs w:val="16"/>
          <w:lang w:eastAsia="en-GB"/>
        </w:rPr>
      </w:pPr>
      <w:hyperlink r:id="rId8" w:history="1">
        <w:r w:rsidR="00B879F6">
          <w:rPr>
            <w:rStyle w:val="Hyperlink"/>
            <w:rFonts w:cs="Arial"/>
            <w:sz w:val="16"/>
            <w:szCs w:val="16"/>
            <w:lang w:eastAsia="en-GB"/>
          </w:rPr>
          <w:t>Elizabeth.beech@nhs.net</w:t>
        </w:r>
      </w:hyperlink>
      <w:r w:rsidR="00B879F6">
        <w:rPr>
          <w:rFonts w:cs="Arial"/>
          <w:color w:val="000000"/>
          <w:sz w:val="16"/>
          <w:szCs w:val="16"/>
          <w:lang w:eastAsia="en-GB"/>
        </w:rPr>
        <w:t xml:space="preserve"> | W </w:t>
      </w:r>
      <w:hyperlink r:id="rId9" w:history="1">
        <w:r w:rsidR="00B879F6">
          <w:rPr>
            <w:rStyle w:val="Hyperlink"/>
            <w:rFonts w:cs="Arial"/>
            <w:sz w:val="16"/>
            <w:szCs w:val="16"/>
            <w:lang w:eastAsia="en-GB"/>
          </w:rPr>
          <w:t>improvement.nhs.uk</w:t>
        </w:r>
      </w:hyperlink>
    </w:p>
    <w:p w:rsidR="00B879F6" w:rsidRDefault="00B879F6" w:rsidP="00B879F6">
      <w:pPr>
        <w:spacing w:after="240"/>
        <w:rPr>
          <w:rFonts w:cs="Arial"/>
          <w:b/>
          <w:bCs/>
          <w:color w:val="6B003F"/>
          <w:sz w:val="16"/>
          <w:szCs w:val="16"/>
          <w:lang w:eastAsia="en-GB"/>
        </w:rPr>
      </w:pPr>
      <w:r>
        <w:rPr>
          <w:rFonts w:cs="Arial"/>
          <w:color w:val="000000"/>
          <w:sz w:val="16"/>
          <w:szCs w:val="16"/>
          <w:lang w:eastAsia="en-GB"/>
        </w:rPr>
        <w:t>Skipton House Area 6C, 80 London Road, London</w:t>
      </w:r>
      <w:proofErr w:type="gramStart"/>
      <w:r>
        <w:rPr>
          <w:rFonts w:cs="Arial"/>
          <w:color w:val="000000"/>
          <w:sz w:val="16"/>
          <w:szCs w:val="16"/>
          <w:lang w:eastAsia="en-GB"/>
        </w:rPr>
        <w:t>,SE1</w:t>
      </w:r>
      <w:proofErr w:type="gramEnd"/>
      <w:r>
        <w:rPr>
          <w:rFonts w:cs="Arial"/>
          <w:color w:val="000000"/>
          <w:sz w:val="16"/>
          <w:szCs w:val="16"/>
          <w:lang w:eastAsia="en-GB"/>
        </w:rPr>
        <w:t xml:space="preserve"> 6LH</w:t>
      </w:r>
    </w:p>
    <w:p w:rsidR="00B879F6" w:rsidRDefault="00B879F6" w:rsidP="00B879F6">
      <w:pPr>
        <w:spacing w:after="240"/>
        <w:rPr>
          <w:rFonts w:cs="Arial"/>
          <w:b/>
          <w:bCs/>
          <w:color w:val="6B003F"/>
          <w:sz w:val="22"/>
          <w:szCs w:val="22"/>
          <w:lang w:eastAsia="en-GB"/>
        </w:rPr>
      </w:pPr>
      <w:r>
        <w:rPr>
          <w:rFonts w:cs="Arial"/>
          <w:b/>
          <w:bCs/>
          <w:color w:val="0066CC"/>
          <w:lang w:eastAsia="en-GB"/>
        </w:rPr>
        <w:t xml:space="preserve">NHS </w:t>
      </w:r>
      <w:r>
        <w:rPr>
          <w:rFonts w:cs="Arial"/>
          <w:b/>
          <w:bCs/>
          <w:color w:val="1F497D"/>
          <w:lang w:eastAsia="en-GB"/>
        </w:rPr>
        <w:t>Improvement</w:t>
      </w:r>
    </w:p>
    <w:p w:rsidR="005B4F77" w:rsidRDefault="005B4F77" w:rsidP="005B4F77">
      <w:r>
        <w:br/>
      </w:r>
    </w:p>
    <w:p w:rsidR="00726BD2" w:rsidRDefault="00726BD2" w:rsidP="00761F90"/>
    <w:sectPr w:rsidR="00726BD2" w:rsidSect="00541796">
      <w:footerReference w:type="default" r:id="rId10"/>
      <w:headerReference w:type="first" r:id="rId11"/>
      <w:footerReference w:type="first" r:id="rId12"/>
      <w:pgSz w:w="11906" w:h="16838"/>
      <w:pgMar w:top="2381" w:right="1021" w:bottom="1135" w:left="1021" w:header="164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993" w:rsidRDefault="00934993" w:rsidP="00761F90">
      <w:r>
        <w:separator/>
      </w:r>
    </w:p>
  </w:endnote>
  <w:endnote w:type="continuationSeparator" w:id="0">
    <w:p w:rsidR="00934993" w:rsidRDefault="00934993" w:rsidP="0076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8B1" w:rsidRPr="00E028B1" w:rsidRDefault="00E028B1" w:rsidP="00E028B1">
    <w:pPr>
      <w:pStyle w:val="Footer"/>
      <w:jc w:val="center"/>
      <w:rPr>
        <w:sz w:val="20"/>
        <w:szCs w:val="20"/>
      </w:rPr>
    </w:pPr>
    <w:r w:rsidRPr="001E6B8B">
      <w:rPr>
        <w:sz w:val="20"/>
        <w:szCs w:val="20"/>
      </w:rPr>
      <w:fldChar w:fldCharType="begin"/>
    </w:r>
    <w:r w:rsidRPr="001E6B8B">
      <w:rPr>
        <w:sz w:val="20"/>
        <w:szCs w:val="20"/>
      </w:rPr>
      <w:instrText xml:space="preserve"> PAGE   \* MERGEFORMAT </w:instrText>
    </w:r>
    <w:r w:rsidRPr="001E6B8B">
      <w:rPr>
        <w:sz w:val="20"/>
        <w:szCs w:val="20"/>
      </w:rPr>
      <w:fldChar w:fldCharType="separate"/>
    </w:r>
    <w:r w:rsidR="006915F9">
      <w:rPr>
        <w:noProof/>
        <w:sz w:val="20"/>
        <w:szCs w:val="20"/>
      </w:rPr>
      <w:t>2</w:t>
    </w:r>
    <w:r w:rsidRPr="001E6B8B">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B8B" w:rsidRPr="001E6B8B" w:rsidRDefault="001E6B8B" w:rsidP="001E6B8B">
    <w:pPr>
      <w:pStyle w:val="Footer"/>
      <w:jc w:val="center"/>
      <w:rPr>
        <w:sz w:val="20"/>
        <w:szCs w:val="20"/>
      </w:rPr>
    </w:pPr>
    <w:r w:rsidRPr="001E6B8B">
      <w:rPr>
        <w:sz w:val="20"/>
        <w:szCs w:val="20"/>
      </w:rPr>
      <w:fldChar w:fldCharType="begin"/>
    </w:r>
    <w:r w:rsidRPr="001E6B8B">
      <w:rPr>
        <w:sz w:val="20"/>
        <w:szCs w:val="20"/>
      </w:rPr>
      <w:instrText xml:space="preserve"> PAGE   \* MERGEFORMAT </w:instrText>
    </w:r>
    <w:r w:rsidRPr="001E6B8B">
      <w:rPr>
        <w:sz w:val="20"/>
        <w:szCs w:val="20"/>
      </w:rPr>
      <w:fldChar w:fldCharType="separate"/>
    </w:r>
    <w:r w:rsidR="006915F9">
      <w:rPr>
        <w:noProof/>
        <w:sz w:val="20"/>
        <w:szCs w:val="20"/>
      </w:rPr>
      <w:t>1</w:t>
    </w:r>
    <w:r w:rsidRPr="001E6B8B">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993" w:rsidRDefault="00934993" w:rsidP="00761F90">
      <w:r>
        <w:separator/>
      </w:r>
    </w:p>
  </w:footnote>
  <w:footnote w:type="continuationSeparator" w:id="0">
    <w:p w:rsidR="00934993" w:rsidRDefault="00934993" w:rsidP="00761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F86" w:rsidRDefault="00AD5F4A" w:rsidP="00761F90">
    <w:pPr>
      <w:pStyle w:val="Header"/>
    </w:pPr>
    <w:r>
      <w:rPr>
        <w:noProof/>
        <w:lang w:eastAsia="en-GB"/>
      </w:rPr>
      <w:drawing>
        <wp:anchor distT="0" distB="0" distL="114300" distR="114300" simplePos="0" relativeHeight="251657728" behindDoc="0" locked="0" layoutInCell="1" allowOverlap="1" wp14:anchorId="762D0340" wp14:editId="37E2A7DC">
          <wp:simplePos x="0" y="0"/>
          <wp:positionH relativeFrom="column">
            <wp:posOffset>-647065</wp:posOffset>
          </wp:positionH>
          <wp:positionV relativeFrom="paragraph">
            <wp:posOffset>-1061720</wp:posOffset>
          </wp:positionV>
          <wp:extent cx="4065270" cy="2007870"/>
          <wp:effectExtent l="0" t="0" r="0" b="0"/>
          <wp:wrapNone/>
          <wp:docPr id="4" name="Picture 3" descr="PHE small logo for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E small logo for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5270" cy="200787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FFC"/>
    <w:rsid w:val="0001276E"/>
    <w:rsid w:val="000742C2"/>
    <w:rsid w:val="00096FFC"/>
    <w:rsid w:val="000B0E5B"/>
    <w:rsid w:val="000C50FB"/>
    <w:rsid w:val="000D5B3F"/>
    <w:rsid w:val="000E193A"/>
    <w:rsid w:val="000F1EC7"/>
    <w:rsid w:val="001239E7"/>
    <w:rsid w:val="00141CFB"/>
    <w:rsid w:val="00151D61"/>
    <w:rsid w:val="00154084"/>
    <w:rsid w:val="00175906"/>
    <w:rsid w:val="0019479C"/>
    <w:rsid w:val="001B70F7"/>
    <w:rsid w:val="001C3444"/>
    <w:rsid w:val="001E0D14"/>
    <w:rsid w:val="001E6B8B"/>
    <w:rsid w:val="001F5221"/>
    <w:rsid w:val="002111C8"/>
    <w:rsid w:val="002377E4"/>
    <w:rsid w:val="00294B61"/>
    <w:rsid w:val="002B284A"/>
    <w:rsid w:val="002C073D"/>
    <w:rsid w:val="002C2E25"/>
    <w:rsid w:val="002F0649"/>
    <w:rsid w:val="00335D50"/>
    <w:rsid w:val="00394631"/>
    <w:rsid w:val="003A000A"/>
    <w:rsid w:val="003C26D9"/>
    <w:rsid w:val="003C6723"/>
    <w:rsid w:val="003F071F"/>
    <w:rsid w:val="003F66F5"/>
    <w:rsid w:val="00411FD9"/>
    <w:rsid w:val="00415F3E"/>
    <w:rsid w:val="00425B35"/>
    <w:rsid w:val="004977CA"/>
    <w:rsid w:val="004A1F86"/>
    <w:rsid w:val="004E15F5"/>
    <w:rsid w:val="00541796"/>
    <w:rsid w:val="00541DE6"/>
    <w:rsid w:val="00553219"/>
    <w:rsid w:val="005629A6"/>
    <w:rsid w:val="00576873"/>
    <w:rsid w:val="005A1AA7"/>
    <w:rsid w:val="005B0D4C"/>
    <w:rsid w:val="005B4F77"/>
    <w:rsid w:val="005C1302"/>
    <w:rsid w:val="005C6114"/>
    <w:rsid w:val="005E39F2"/>
    <w:rsid w:val="00636A73"/>
    <w:rsid w:val="00651A56"/>
    <w:rsid w:val="0066498D"/>
    <w:rsid w:val="006778CF"/>
    <w:rsid w:val="006915F9"/>
    <w:rsid w:val="006B1EEC"/>
    <w:rsid w:val="006C4481"/>
    <w:rsid w:val="006D3FD0"/>
    <w:rsid w:val="006E4B6A"/>
    <w:rsid w:val="00713811"/>
    <w:rsid w:val="00726BD2"/>
    <w:rsid w:val="007403F6"/>
    <w:rsid w:val="0075105C"/>
    <w:rsid w:val="00757153"/>
    <w:rsid w:val="00761F90"/>
    <w:rsid w:val="007C460C"/>
    <w:rsid w:val="007D3F39"/>
    <w:rsid w:val="007D6212"/>
    <w:rsid w:val="007E6EB2"/>
    <w:rsid w:val="007F1B1F"/>
    <w:rsid w:val="00850E60"/>
    <w:rsid w:val="0085134A"/>
    <w:rsid w:val="00864BA5"/>
    <w:rsid w:val="00893C64"/>
    <w:rsid w:val="008A077F"/>
    <w:rsid w:val="008A273F"/>
    <w:rsid w:val="008D4845"/>
    <w:rsid w:val="008D6BA4"/>
    <w:rsid w:val="008E4A33"/>
    <w:rsid w:val="008E651E"/>
    <w:rsid w:val="008F3AC3"/>
    <w:rsid w:val="008F4286"/>
    <w:rsid w:val="00900854"/>
    <w:rsid w:val="00934993"/>
    <w:rsid w:val="00936E35"/>
    <w:rsid w:val="009A05E6"/>
    <w:rsid w:val="00A82AD8"/>
    <w:rsid w:val="00AD5F4A"/>
    <w:rsid w:val="00AD68F5"/>
    <w:rsid w:val="00AE00DF"/>
    <w:rsid w:val="00AE5B31"/>
    <w:rsid w:val="00B61BCE"/>
    <w:rsid w:val="00B84DFE"/>
    <w:rsid w:val="00B879F6"/>
    <w:rsid w:val="00BA3F10"/>
    <w:rsid w:val="00BA65FE"/>
    <w:rsid w:val="00BE2052"/>
    <w:rsid w:val="00BE3227"/>
    <w:rsid w:val="00BF13D8"/>
    <w:rsid w:val="00BF28E3"/>
    <w:rsid w:val="00C62D09"/>
    <w:rsid w:val="00C7434B"/>
    <w:rsid w:val="00CB5ABF"/>
    <w:rsid w:val="00CC1EF2"/>
    <w:rsid w:val="00CD17CE"/>
    <w:rsid w:val="00CD39A5"/>
    <w:rsid w:val="00D24ECB"/>
    <w:rsid w:val="00D363A1"/>
    <w:rsid w:val="00D43B5A"/>
    <w:rsid w:val="00D847E4"/>
    <w:rsid w:val="00D96EC7"/>
    <w:rsid w:val="00DB087C"/>
    <w:rsid w:val="00DE2CA0"/>
    <w:rsid w:val="00E028B1"/>
    <w:rsid w:val="00E05401"/>
    <w:rsid w:val="00E43488"/>
    <w:rsid w:val="00E70004"/>
    <w:rsid w:val="00E7584C"/>
    <w:rsid w:val="00E8776E"/>
    <w:rsid w:val="00EA6CEA"/>
    <w:rsid w:val="00EB260A"/>
    <w:rsid w:val="00EB2FAE"/>
    <w:rsid w:val="00EB3E86"/>
    <w:rsid w:val="00EB68A8"/>
    <w:rsid w:val="00EB7402"/>
    <w:rsid w:val="00EE6BD5"/>
    <w:rsid w:val="00EF0777"/>
    <w:rsid w:val="00F00B4D"/>
    <w:rsid w:val="00F07CC4"/>
    <w:rsid w:val="00F4704D"/>
    <w:rsid w:val="00F56AF9"/>
    <w:rsid w:val="00F73094"/>
    <w:rsid w:val="00F767B1"/>
    <w:rsid w:val="00FB145A"/>
    <w:rsid w:val="00FC4434"/>
    <w:rsid w:val="00FD0D30"/>
    <w:rsid w:val="00FD2CF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qFormat="1"/>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qFormat="1"/>
  </w:latentStyles>
  <w:style w:type="paragraph" w:default="1" w:styleId="Normal">
    <w:name w:val="Normal"/>
    <w:qFormat/>
    <w:rsid w:val="00761F90"/>
    <w:pPr>
      <w:spacing w:line="320" w:lineRule="exact"/>
    </w:pPr>
    <w:rPr>
      <w:rFonts w:ascii="Arial" w:hAnsi="Arial"/>
      <w:sz w:val="24"/>
      <w:szCs w:val="24"/>
      <w:lang w:eastAsia="en-US"/>
    </w:rPr>
  </w:style>
  <w:style w:type="paragraph" w:styleId="Heading1">
    <w:name w:val="heading 1"/>
    <w:aliases w:val="Subject line"/>
    <w:basedOn w:val="Normal"/>
    <w:next w:val="Normal"/>
    <w:link w:val="Heading1Char"/>
    <w:uiPriority w:val="99"/>
    <w:qFormat/>
    <w:rsid w:val="00294B61"/>
    <w:pPr>
      <w:outlineLvl w:val="0"/>
    </w:pPr>
    <w:rPr>
      <w:b/>
    </w:rPr>
  </w:style>
  <w:style w:type="paragraph" w:styleId="Heading2">
    <w:name w:val="heading 2"/>
    <w:basedOn w:val="Normal"/>
    <w:next w:val="Normal"/>
    <w:link w:val="Heading2Char"/>
    <w:uiPriority w:val="99"/>
    <w:qFormat/>
    <w:rsid w:val="00294B61"/>
    <w:pPr>
      <w:keepNext/>
      <w:keepLines/>
      <w:spacing w:before="20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ject line Char"/>
    <w:link w:val="Heading1"/>
    <w:uiPriority w:val="99"/>
    <w:rsid w:val="00294B61"/>
    <w:rPr>
      <w:rFonts w:ascii="Arial" w:hAnsi="Arial" w:cs="Times New Roman"/>
      <w:b/>
      <w:sz w:val="24"/>
    </w:rPr>
  </w:style>
  <w:style w:type="character" w:customStyle="1" w:styleId="Heading2Char">
    <w:name w:val="Heading 2 Char"/>
    <w:link w:val="Heading2"/>
    <w:uiPriority w:val="99"/>
    <w:semiHidden/>
    <w:rsid w:val="00294B61"/>
    <w:rPr>
      <w:rFonts w:ascii="Arial" w:hAnsi="Arial" w:cs="Times New Roman"/>
      <w:b/>
      <w:bCs/>
      <w:sz w:val="26"/>
    </w:rPr>
  </w:style>
  <w:style w:type="paragraph" w:styleId="Header">
    <w:name w:val="header"/>
    <w:aliases w:val="Addressee list"/>
    <w:basedOn w:val="Normal"/>
    <w:link w:val="HeaderChar"/>
    <w:uiPriority w:val="99"/>
    <w:rsid w:val="00096FFC"/>
    <w:pPr>
      <w:spacing w:line="200" w:lineRule="exact"/>
    </w:pPr>
    <w:rPr>
      <w:sz w:val="16"/>
      <w:szCs w:val="16"/>
    </w:rPr>
  </w:style>
  <w:style w:type="character" w:customStyle="1" w:styleId="HeaderChar">
    <w:name w:val="Header Char"/>
    <w:aliases w:val="Addressee list Char"/>
    <w:link w:val="Header"/>
    <w:uiPriority w:val="99"/>
    <w:rsid w:val="00096FFC"/>
    <w:rPr>
      <w:rFonts w:ascii="Arial" w:hAnsi="Arial" w:cs="Times New Roman"/>
      <w:sz w:val="16"/>
    </w:rPr>
  </w:style>
  <w:style w:type="paragraph" w:styleId="Footer">
    <w:name w:val="footer"/>
    <w:basedOn w:val="Normal"/>
    <w:link w:val="FooterChar"/>
    <w:uiPriority w:val="99"/>
    <w:rsid w:val="00096FFC"/>
    <w:pPr>
      <w:tabs>
        <w:tab w:val="center" w:pos="4513"/>
        <w:tab w:val="right" w:pos="9026"/>
      </w:tabs>
      <w:spacing w:line="240" w:lineRule="auto"/>
    </w:pPr>
  </w:style>
  <w:style w:type="character" w:customStyle="1" w:styleId="FooterChar">
    <w:name w:val="Footer Char"/>
    <w:link w:val="Footer"/>
    <w:uiPriority w:val="99"/>
    <w:rsid w:val="00096FFC"/>
    <w:rPr>
      <w:rFonts w:ascii="Arial" w:hAnsi="Arial" w:cs="Times New Roman"/>
      <w:sz w:val="20"/>
      <w:lang w:val="en-US"/>
    </w:rPr>
  </w:style>
  <w:style w:type="paragraph" w:styleId="BalloonText">
    <w:name w:val="Balloon Text"/>
    <w:basedOn w:val="Normal"/>
    <w:link w:val="BalloonTextChar"/>
    <w:uiPriority w:val="99"/>
    <w:semiHidden/>
    <w:rsid w:val="00864BA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64BA5"/>
    <w:rPr>
      <w:rFonts w:ascii="Tahoma" w:hAnsi="Tahoma" w:cs="Tahoma"/>
      <w:sz w:val="16"/>
      <w:lang w:val="en-US"/>
    </w:rPr>
  </w:style>
  <w:style w:type="character" w:styleId="Emphasis">
    <w:name w:val="Emphasis"/>
    <w:uiPriority w:val="99"/>
    <w:qFormat/>
    <w:rsid w:val="00294B61"/>
    <w:rPr>
      <w:rFonts w:ascii="Arial" w:hAnsi="Arial" w:cs="Times New Roman"/>
      <w:i/>
      <w:iCs/>
    </w:rPr>
  </w:style>
  <w:style w:type="paragraph" w:styleId="Subtitle">
    <w:name w:val="Subtitle"/>
    <w:basedOn w:val="Normal"/>
    <w:next w:val="Normal"/>
    <w:link w:val="SubtitleChar"/>
    <w:uiPriority w:val="99"/>
    <w:qFormat/>
    <w:rsid w:val="00BE2052"/>
    <w:pPr>
      <w:numPr>
        <w:ilvl w:val="1"/>
      </w:numPr>
    </w:pPr>
    <w:rPr>
      <w:rFonts w:eastAsia="Times New Roman"/>
      <w:i/>
      <w:iCs/>
      <w:spacing w:val="15"/>
    </w:rPr>
  </w:style>
  <w:style w:type="character" w:customStyle="1" w:styleId="SubtitleChar">
    <w:name w:val="Subtitle Char"/>
    <w:link w:val="Subtitle"/>
    <w:uiPriority w:val="99"/>
    <w:rsid w:val="00BE2052"/>
    <w:rPr>
      <w:rFonts w:ascii="Arial" w:hAnsi="Arial" w:cs="Times New Roman"/>
      <w:i/>
      <w:iCs/>
      <w:spacing w:val="15"/>
      <w:sz w:val="24"/>
    </w:rPr>
  </w:style>
  <w:style w:type="character" w:styleId="SubtleEmphasis">
    <w:name w:val="Subtle Emphasis"/>
    <w:uiPriority w:val="99"/>
    <w:rsid w:val="00294B61"/>
    <w:rPr>
      <w:rFonts w:ascii="Arial" w:hAnsi="Arial" w:cs="Times New Roman"/>
      <w:i/>
      <w:iCs/>
      <w:color w:val="808080"/>
    </w:rPr>
  </w:style>
  <w:style w:type="paragraph" w:styleId="IntenseQuote">
    <w:name w:val="Intense Quote"/>
    <w:basedOn w:val="Normal"/>
    <w:next w:val="Normal"/>
    <w:link w:val="IntenseQuoteChar"/>
    <w:uiPriority w:val="99"/>
    <w:rsid w:val="00BE2052"/>
    <w:pPr>
      <w:pBdr>
        <w:bottom w:val="single" w:sz="4" w:space="4" w:color="4F81BD"/>
      </w:pBdr>
      <w:spacing w:before="200" w:after="280"/>
      <w:ind w:left="936" w:right="936"/>
    </w:pPr>
    <w:rPr>
      <w:b/>
      <w:bCs/>
      <w:i/>
      <w:iCs/>
    </w:rPr>
  </w:style>
  <w:style w:type="character" w:customStyle="1" w:styleId="IntenseQuoteChar">
    <w:name w:val="Intense Quote Char"/>
    <w:link w:val="IntenseQuote"/>
    <w:uiPriority w:val="99"/>
    <w:rsid w:val="00BE2052"/>
    <w:rPr>
      <w:rFonts w:ascii="Arial" w:hAnsi="Arial" w:cs="Times New Roman"/>
      <w:b/>
      <w:bCs/>
      <w:i/>
      <w:iCs/>
      <w:sz w:val="24"/>
    </w:rPr>
  </w:style>
  <w:style w:type="character" w:styleId="SubtleReference">
    <w:name w:val="Subtle Reference"/>
    <w:uiPriority w:val="99"/>
    <w:rsid w:val="00BE2052"/>
    <w:rPr>
      <w:rFonts w:ascii="Arial" w:hAnsi="Arial" w:cs="Times New Roman"/>
      <w:smallCaps/>
      <w:color w:val="auto"/>
      <w:u w:val="single"/>
    </w:rPr>
  </w:style>
  <w:style w:type="character" w:styleId="IntenseReference">
    <w:name w:val="Intense Reference"/>
    <w:uiPriority w:val="99"/>
    <w:rsid w:val="00BE2052"/>
    <w:rPr>
      <w:rFonts w:ascii="Arial" w:hAnsi="Arial" w:cs="Times New Roman"/>
      <w:b/>
      <w:bCs/>
      <w:smallCaps/>
      <w:color w:val="auto"/>
      <w:spacing w:val="5"/>
      <w:u w:val="single"/>
    </w:rPr>
  </w:style>
  <w:style w:type="character" w:styleId="BookTitle">
    <w:name w:val="Book Title"/>
    <w:uiPriority w:val="99"/>
    <w:rsid w:val="00BE2052"/>
    <w:rPr>
      <w:rFonts w:ascii="Arial" w:hAnsi="Arial" w:cs="Times New Roman"/>
      <w:b/>
      <w:bCs/>
      <w:smallCaps/>
      <w:spacing w:val="5"/>
    </w:rPr>
  </w:style>
  <w:style w:type="paragraph" w:styleId="ListParagraph">
    <w:name w:val="List Paragraph"/>
    <w:basedOn w:val="Normal"/>
    <w:uiPriority w:val="99"/>
    <w:qFormat/>
    <w:rsid w:val="00BE2052"/>
    <w:pPr>
      <w:ind w:left="720"/>
      <w:contextualSpacing/>
    </w:pPr>
  </w:style>
  <w:style w:type="character" w:styleId="Hyperlink">
    <w:name w:val="Hyperlink"/>
    <w:uiPriority w:val="99"/>
    <w:rsid w:val="00FD2CF3"/>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qFormat="1"/>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39" w:qFormat="1"/>
  </w:latentStyles>
  <w:style w:type="paragraph" w:default="1" w:styleId="Normal">
    <w:name w:val="Normal"/>
    <w:qFormat/>
    <w:rsid w:val="00761F90"/>
    <w:pPr>
      <w:spacing w:line="320" w:lineRule="exact"/>
    </w:pPr>
    <w:rPr>
      <w:rFonts w:ascii="Arial" w:hAnsi="Arial"/>
      <w:sz w:val="24"/>
      <w:szCs w:val="24"/>
      <w:lang w:eastAsia="en-US"/>
    </w:rPr>
  </w:style>
  <w:style w:type="paragraph" w:styleId="Heading1">
    <w:name w:val="heading 1"/>
    <w:aliases w:val="Subject line"/>
    <w:basedOn w:val="Normal"/>
    <w:next w:val="Normal"/>
    <w:link w:val="Heading1Char"/>
    <w:uiPriority w:val="99"/>
    <w:qFormat/>
    <w:rsid w:val="00294B61"/>
    <w:pPr>
      <w:outlineLvl w:val="0"/>
    </w:pPr>
    <w:rPr>
      <w:b/>
    </w:rPr>
  </w:style>
  <w:style w:type="paragraph" w:styleId="Heading2">
    <w:name w:val="heading 2"/>
    <w:basedOn w:val="Normal"/>
    <w:next w:val="Normal"/>
    <w:link w:val="Heading2Char"/>
    <w:uiPriority w:val="99"/>
    <w:qFormat/>
    <w:rsid w:val="00294B61"/>
    <w:pPr>
      <w:keepNext/>
      <w:keepLines/>
      <w:spacing w:before="20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ject line Char"/>
    <w:link w:val="Heading1"/>
    <w:uiPriority w:val="99"/>
    <w:rsid w:val="00294B61"/>
    <w:rPr>
      <w:rFonts w:ascii="Arial" w:hAnsi="Arial" w:cs="Times New Roman"/>
      <w:b/>
      <w:sz w:val="24"/>
    </w:rPr>
  </w:style>
  <w:style w:type="character" w:customStyle="1" w:styleId="Heading2Char">
    <w:name w:val="Heading 2 Char"/>
    <w:link w:val="Heading2"/>
    <w:uiPriority w:val="99"/>
    <w:semiHidden/>
    <w:rsid w:val="00294B61"/>
    <w:rPr>
      <w:rFonts w:ascii="Arial" w:hAnsi="Arial" w:cs="Times New Roman"/>
      <w:b/>
      <w:bCs/>
      <w:sz w:val="26"/>
    </w:rPr>
  </w:style>
  <w:style w:type="paragraph" w:styleId="Header">
    <w:name w:val="header"/>
    <w:aliases w:val="Addressee list"/>
    <w:basedOn w:val="Normal"/>
    <w:link w:val="HeaderChar"/>
    <w:uiPriority w:val="99"/>
    <w:rsid w:val="00096FFC"/>
    <w:pPr>
      <w:spacing w:line="200" w:lineRule="exact"/>
    </w:pPr>
    <w:rPr>
      <w:sz w:val="16"/>
      <w:szCs w:val="16"/>
    </w:rPr>
  </w:style>
  <w:style w:type="character" w:customStyle="1" w:styleId="HeaderChar">
    <w:name w:val="Header Char"/>
    <w:aliases w:val="Addressee list Char"/>
    <w:link w:val="Header"/>
    <w:uiPriority w:val="99"/>
    <w:rsid w:val="00096FFC"/>
    <w:rPr>
      <w:rFonts w:ascii="Arial" w:hAnsi="Arial" w:cs="Times New Roman"/>
      <w:sz w:val="16"/>
    </w:rPr>
  </w:style>
  <w:style w:type="paragraph" w:styleId="Footer">
    <w:name w:val="footer"/>
    <w:basedOn w:val="Normal"/>
    <w:link w:val="FooterChar"/>
    <w:uiPriority w:val="99"/>
    <w:rsid w:val="00096FFC"/>
    <w:pPr>
      <w:tabs>
        <w:tab w:val="center" w:pos="4513"/>
        <w:tab w:val="right" w:pos="9026"/>
      </w:tabs>
      <w:spacing w:line="240" w:lineRule="auto"/>
    </w:pPr>
  </w:style>
  <w:style w:type="character" w:customStyle="1" w:styleId="FooterChar">
    <w:name w:val="Footer Char"/>
    <w:link w:val="Footer"/>
    <w:uiPriority w:val="99"/>
    <w:rsid w:val="00096FFC"/>
    <w:rPr>
      <w:rFonts w:ascii="Arial" w:hAnsi="Arial" w:cs="Times New Roman"/>
      <w:sz w:val="20"/>
      <w:lang w:val="en-US"/>
    </w:rPr>
  </w:style>
  <w:style w:type="paragraph" w:styleId="BalloonText">
    <w:name w:val="Balloon Text"/>
    <w:basedOn w:val="Normal"/>
    <w:link w:val="BalloonTextChar"/>
    <w:uiPriority w:val="99"/>
    <w:semiHidden/>
    <w:rsid w:val="00864BA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64BA5"/>
    <w:rPr>
      <w:rFonts w:ascii="Tahoma" w:hAnsi="Tahoma" w:cs="Tahoma"/>
      <w:sz w:val="16"/>
      <w:lang w:val="en-US"/>
    </w:rPr>
  </w:style>
  <w:style w:type="character" w:styleId="Emphasis">
    <w:name w:val="Emphasis"/>
    <w:uiPriority w:val="99"/>
    <w:qFormat/>
    <w:rsid w:val="00294B61"/>
    <w:rPr>
      <w:rFonts w:ascii="Arial" w:hAnsi="Arial" w:cs="Times New Roman"/>
      <w:i/>
      <w:iCs/>
    </w:rPr>
  </w:style>
  <w:style w:type="paragraph" w:styleId="Subtitle">
    <w:name w:val="Subtitle"/>
    <w:basedOn w:val="Normal"/>
    <w:next w:val="Normal"/>
    <w:link w:val="SubtitleChar"/>
    <w:uiPriority w:val="99"/>
    <w:qFormat/>
    <w:rsid w:val="00BE2052"/>
    <w:pPr>
      <w:numPr>
        <w:ilvl w:val="1"/>
      </w:numPr>
    </w:pPr>
    <w:rPr>
      <w:rFonts w:eastAsia="Times New Roman"/>
      <w:i/>
      <w:iCs/>
      <w:spacing w:val="15"/>
    </w:rPr>
  </w:style>
  <w:style w:type="character" w:customStyle="1" w:styleId="SubtitleChar">
    <w:name w:val="Subtitle Char"/>
    <w:link w:val="Subtitle"/>
    <w:uiPriority w:val="99"/>
    <w:rsid w:val="00BE2052"/>
    <w:rPr>
      <w:rFonts w:ascii="Arial" w:hAnsi="Arial" w:cs="Times New Roman"/>
      <w:i/>
      <w:iCs/>
      <w:spacing w:val="15"/>
      <w:sz w:val="24"/>
    </w:rPr>
  </w:style>
  <w:style w:type="character" w:styleId="SubtleEmphasis">
    <w:name w:val="Subtle Emphasis"/>
    <w:uiPriority w:val="99"/>
    <w:rsid w:val="00294B61"/>
    <w:rPr>
      <w:rFonts w:ascii="Arial" w:hAnsi="Arial" w:cs="Times New Roman"/>
      <w:i/>
      <w:iCs/>
      <w:color w:val="808080"/>
    </w:rPr>
  </w:style>
  <w:style w:type="paragraph" w:styleId="IntenseQuote">
    <w:name w:val="Intense Quote"/>
    <w:basedOn w:val="Normal"/>
    <w:next w:val="Normal"/>
    <w:link w:val="IntenseQuoteChar"/>
    <w:uiPriority w:val="99"/>
    <w:rsid w:val="00BE2052"/>
    <w:pPr>
      <w:pBdr>
        <w:bottom w:val="single" w:sz="4" w:space="4" w:color="4F81BD"/>
      </w:pBdr>
      <w:spacing w:before="200" w:after="280"/>
      <w:ind w:left="936" w:right="936"/>
    </w:pPr>
    <w:rPr>
      <w:b/>
      <w:bCs/>
      <w:i/>
      <w:iCs/>
    </w:rPr>
  </w:style>
  <w:style w:type="character" w:customStyle="1" w:styleId="IntenseQuoteChar">
    <w:name w:val="Intense Quote Char"/>
    <w:link w:val="IntenseQuote"/>
    <w:uiPriority w:val="99"/>
    <w:rsid w:val="00BE2052"/>
    <w:rPr>
      <w:rFonts w:ascii="Arial" w:hAnsi="Arial" w:cs="Times New Roman"/>
      <w:b/>
      <w:bCs/>
      <w:i/>
      <w:iCs/>
      <w:sz w:val="24"/>
    </w:rPr>
  </w:style>
  <w:style w:type="character" w:styleId="SubtleReference">
    <w:name w:val="Subtle Reference"/>
    <w:uiPriority w:val="99"/>
    <w:rsid w:val="00BE2052"/>
    <w:rPr>
      <w:rFonts w:ascii="Arial" w:hAnsi="Arial" w:cs="Times New Roman"/>
      <w:smallCaps/>
      <w:color w:val="auto"/>
      <w:u w:val="single"/>
    </w:rPr>
  </w:style>
  <w:style w:type="character" w:styleId="IntenseReference">
    <w:name w:val="Intense Reference"/>
    <w:uiPriority w:val="99"/>
    <w:rsid w:val="00BE2052"/>
    <w:rPr>
      <w:rFonts w:ascii="Arial" w:hAnsi="Arial" w:cs="Times New Roman"/>
      <w:b/>
      <w:bCs/>
      <w:smallCaps/>
      <w:color w:val="auto"/>
      <w:spacing w:val="5"/>
      <w:u w:val="single"/>
    </w:rPr>
  </w:style>
  <w:style w:type="character" w:styleId="BookTitle">
    <w:name w:val="Book Title"/>
    <w:uiPriority w:val="99"/>
    <w:rsid w:val="00BE2052"/>
    <w:rPr>
      <w:rFonts w:ascii="Arial" w:hAnsi="Arial" w:cs="Times New Roman"/>
      <w:b/>
      <w:bCs/>
      <w:smallCaps/>
      <w:spacing w:val="5"/>
    </w:rPr>
  </w:style>
  <w:style w:type="paragraph" w:styleId="ListParagraph">
    <w:name w:val="List Paragraph"/>
    <w:basedOn w:val="Normal"/>
    <w:uiPriority w:val="99"/>
    <w:qFormat/>
    <w:rsid w:val="00BE2052"/>
    <w:pPr>
      <w:ind w:left="720"/>
      <w:contextualSpacing/>
    </w:pPr>
  </w:style>
  <w:style w:type="character" w:styleId="Hyperlink">
    <w:name w:val="Hyperlink"/>
    <w:uiPriority w:val="99"/>
    <w:rsid w:val="00FD2CF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908612">
      <w:bodyDiv w:val="1"/>
      <w:marLeft w:val="0"/>
      <w:marRight w:val="0"/>
      <w:marTop w:val="0"/>
      <w:marBottom w:val="0"/>
      <w:divBdr>
        <w:top w:val="none" w:sz="0" w:space="0" w:color="auto"/>
        <w:left w:val="none" w:sz="0" w:space="0" w:color="auto"/>
        <w:bottom w:val="none" w:sz="0" w:space="0" w:color="auto"/>
        <w:right w:val="none" w:sz="0" w:space="0" w:color="auto"/>
      </w:divBdr>
    </w:div>
    <w:div w:id="1300763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lizabeth.beech@nhs.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uk/phe"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mprovement.nhs.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Letterhead with fold lines</vt:lpstr>
    </vt:vector>
  </TitlesOfParts>
  <Company>Microsoft</Company>
  <LinksUpToDate>false</LinksUpToDate>
  <CharactersWithSpaces>4157</CharactersWithSpaces>
  <SharedDoc>false</SharedDoc>
  <HyperlinkBase/>
  <HLinks>
    <vt:vector size="12" baseType="variant">
      <vt:variant>
        <vt:i4>8061006</vt:i4>
      </vt:variant>
      <vt:variant>
        <vt:i4>3</vt:i4>
      </vt:variant>
      <vt:variant>
        <vt:i4>0</vt:i4>
      </vt:variant>
      <vt:variant>
        <vt:i4>5</vt:i4>
      </vt:variant>
      <vt:variant>
        <vt:lpwstr>mailto:employee.email@phe.gov.uk</vt:lpwstr>
      </vt:variant>
      <vt:variant>
        <vt:lpwstr/>
      </vt:variant>
      <vt:variant>
        <vt:i4>524298</vt:i4>
      </vt:variant>
      <vt:variant>
        <vt:i4>0</vt:i4>
      </vt:variant>
      <vt:variant>
        <vt:i4>0</vt:i4>
      </vt:variant>
      <vt:variant>
        <vt:i4>5</vt:i4>
      </vt:variant>
      <vt:variant>
        <vt:lpwstr>http://www.gov.uk/phe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 fold lines</dc:title>
  <dc:creator>Public Health England Publications</dc:creator>
  <cp:lastModifiedBy>Simon Hailstone</cp:lastModifiedBy>
  <cp:revision>3</cp:revision>
  <dcterms:created xsi:type="dcterms:W3CDTF">2017-04-20T16:20:00Z</dcterms:created>
  <dcterms:modified xsi:type="dcterms:W3CDTF">2017-04-20T16:24:00Z</dcterms:modified>
</cp:coreProperties>
</file>