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43" w:rsidRDefault="00761D43" w:rsidP="00761D43">
      <w:pPr>
        <w:pStyle w:val="NormalWeb"/>
        <w:shd w:val="clear" w:color="auto" w:fill="FFFFFF"/>
        <w:spacing w:before="0" w:after="150"/>
        <w:rPr>
          <w:rFonts w:ascii="Helvetica" w:eastAsia="Helvetica" w:hAnsi="Helvetica" w:cs="Helvetica"/>
          <w:color w:val="6E6E6E"/>
          <w:sz w:val="23"/>
          <w:szCs w:val="23"/>
          <w:u w:color="6E6E6E"/>
        </w:rPr>
      </w:pPr>
      <w:r w:rsidRPr="00761D43">
        <w:rPr>
          <w:rFonts w:ascii="Helvetica" w:hAnsi="Helvetica"/>
          <w:color w:val="6E6E6E"/>
          <w:sz w:val="23"/>
          <w:szCs w:val="23"/>
          <w:u w:color="6E6E6E"/>
        </w:rPr>
        <w:t>The Chief Medical Office</w:t>
      </w:r>
      <w:r>
        <w:rPr>
          <w:rFonts w:ascii="Helvetica" w:hAnsi="Helvetica"/>
          <w:color w:val="6E6E6E"/>
          <w:sz w:val="23"/>
          <w:szCs w:val="23"/>
          <w:u w:color="6E6E6E"/>
        </w:rPr>
        <w:t>r</w:t>
      </w:r>
      <w:r w:rsidRPr="00761D43">
        <w:rPr>
          <w:rFonts w:ascii="Helvetica" w:hAnsi="Helvetica"/>
          <w:color w:val="6E6E6E"/>
          <w:sz w:val="23"/>
          <w:szCs w:val="23"/>
          <w:u w:color="6E6E6E"/>
        </w:rPr>
        <w:t xml:space="preserve"> for England is sending her annual feedback letter on antibiotic prescribing rates to GPs in March 2018</w:t>
      </w:r>
      <w:r>
        <w:rPr>
          <w:rFonts w:ascii="Helvetica" w:hAnsi="Helvetica"/>
          <w:color w:val="6E6E6E"/>
          <w:sz w:val="23"/>
          <w:szCs w:val="23"/>
          <w:u w:color="6E6E6E"/>
        </w:rPr>
        <w:t xml:space="preserve">. </w:t>
      </w:r>
      <w:r w:rsidRPr="00761D43">
        <w:rPr>
          <w:rFonts w:ascii="Helvetica" w:eastAsia="Helvetica" w:hAnsi="Helvetica" w:cs="Helvetica"/>
          <w:color w:val="6E6E6E"/>
          <w:sz w:val="23"/>
          <w:szCs w:val="23"/>
          <w:u w:color="6E6E6E"/>
        </w:rPr>
        <w:t xml:space="preserve">The letters thank GPs who are already reducing their usage of antibiotics. The letters are designed to support GPs to improve their antibiotic stewardship by providing clear feedback on practice prescribing rates, offering encouragement and suggesting practical actions in a clear and succinct manner. Public Health England’s </w:t>
      </w:r>
      <w:proofErr w:type="spellStart"/>
      <w:r w:rsidRPr="00761D43">
        <w:rPr>
          <w:rFonts w:ascii="Helvetica" w:eastAsia="Helvetica" w:hAnsi="Helvetica" w:cs="Helvetica"/>
          <w:color w:val="6E6E6E"/>
          <w:sz w:val="23"/>
          <w:szCs w:val="23"/>
          <w:u w:color="6E6E6E"/>
        </w:rPr>
        <w:t>Behavioural</w:t>
      </w:r>
      <w:proofErr w:type="spellEnd"/>
      <w:r w:rsidRPr="00761D43">
        <w:rPr>
          <w:rFonts w:ascii="Helvetica" w:eastAsia="Helvetica" w:hAnsi="Helvetica" w:cs="Helvetica"/>
          <w:color w:val="6E6E6E"/>
          <w:sz w:val="23"/>
          <w:szCs w:val="23"/>
          <w:u w:color="6E6E6E"/>
        </w:rPr>
        <w:t xml:space="preserve"> Insights Team manages the process.</w:t>
      </w:r>
    </w:p>
    <w:p w:rsidR="00761D43" w:rsidRDefault="00761D43">
      <w:pPr>
        <w:pStyle w:val="NormalWeb"/>
        <w:shd w:val="clear" w:color="auto" w:fill="FFFFFF"/>
        <w:spacing w:before="0" w:after="150"/>
        <w:rPr>
          <w:rFonts w:ascii="Helvetica" w:hAnsi="Helvetica"/>
          <w:color w:val="6E6E6E"/>
          <w:sz w:val="23"/>
          <w:szCs w:val="23"/>
          <w:u w:color="6E6E6E"/>
        </w:rPr>
      </w:pPr>
    </w:p>
    <w:p w:rsidR="000B6096" w:rsidRDefault="00761D43">
      <w:pPr>
        <w:pStyle w:val="NormalWeb"/>
        <w:shd w:val="clear" w:color="auto" w:fill="FFFFFF"/>
        <w:spacing w:before="0" w:after="150"/>
        <w:rPr>
          <w:rFonts w:ascii="Helvetica" w:hAnsi="Helvetica"/>
          <w:color w:val="6E6E6E"/>
          <w:sz w:val="23"/>
          <w:szCs w:val="23"/>
          <w:u w:color="6E6E6E"/>
        </w:rPr>
      </w:pPr>
      <w:r w:rsidRPr="00761D43">
        <w:rPr>
          <w:rFonts w:ascii="Helvetica" w:hAnsi="Helvetica"/>
          <w:color w:val="6E6E6E"/>
          <w:sz w:val="23"/>
          <w:szCs w:val="23"/>
          <w:u w:color="6E6E6E"/>
        </w:rPr>
        <w:t>The Chief Medical Office</w:t>
      </w:r>
      <w:r>
        <w:rPr>
          <w:rFonts w:ascii="Helvetica" w:hAnsi="Helvetica"/>
          <w:color w:val="6E6E6E"/>
          <w:sz w:val="23"/>
          <w:szCs w:val="23"/>
          <w:u w:color="6E6E6E"/>
        </w:rPr>
        <w:t>r</w:t>
      </w:r>
      <w:r w:rsidRPr="00761D43">
        <w:rPr>
          <w:rFonts w:ascii="Helvetica" w:hAnsi="Helvetica"/>
          <w:color w:val="6E6E6E"/>
          <w:sz w:val="23"/>
          <w:szCs w:val="23"/>
          <w:u w:color="6E6E6E"/>
        </w:rPr>
        <w:t xml:space="preserve"> </w:t>
      </w:r>
      <w:r>
        <w:rPr>
          <w:rFonts w:ascii="Helvetica" w:hAnsi="Helvetica"/>
          <w:color w:val="6E6E6E"/>
          <w:sz w:val="23"/>
          <w:szCs w:val="23"/>
          <w:u w:color="6E6E6E"/>
        </w:rPr>
        <w:t>is writing</w:t>
      </w:r>
      <w:r w:rsidR="00156D5C">
        <w:rPr>
          <w:rFonts w:ascii="Helvetica" w:hAnsi="Helvetica"/>
          <w:color w:val="6E6E6E"/>
          <w:sz w:val="23"/>
          <w:szCs w:val="23"/>
          <w:u w:color="6E6E6E"/>
        </w:rPr>
        <w:t xml:space="preserve"> to individual GPs working in practices that are prescribing high </w:t>
      </w:r>
      <w:r>
        <w:rPr>
          <w:rFonts w:ascii="Helvetica" w:hAnsi="Helvetica"/>
          <w:color w:val="6E6E6E"/>
          <w:sz w:val="23"/>
          <w:szCs w:val="23"/>
          <w:u w:color="6E6E6E"/>
        </w:rPr>
        <w:t>rates</w:t>
      </w:r>
      <w:r w:rsidR="00156D5C">
        <w:rPr>
          <w:rFonts w:ascii="Helvetica" w:hAnsi="Helvetica"/>
          <w:color w:val="6E6E6E"/>
          <w:sz w:val="23"/>
          <w:szCs w:val="23"/>
          <w:u w:color="6E6E6E"/>
        </w:rPr>
        <w:t xml:space="preserve"> of antibiotics – those in the top 20% based on a</w:t>
      </w:r>
      <w:r>
        <w:rPr>
          <w:rFonts w:ascii="Helvetica" w:hAnsi="Helvetica"/>
          <w:color w:val="6E6E6E"/>
          <w:sz w:val="23"/>
          <w:szCs w:val="23"/>
          <w:u w:color="6E6E6E"/>
        </w:rPr>
        <w:t>ntibacterial items per STAR-PU in the year from October</w:t>
      </w:r>
      <w:r w:rsidR="00156D5C">
        <w:rPr>
          <w:rFonts w:ascii="Helvetica" w:hAnsi="Helvetica"/>
          <w:color w:val="6E6E6E"/>
          <w:sz w:val="23"/>
          <w:szCs w:val="23"/>
          <w:u w:color="6E6E6E"/>
        </w:rPr>
        <w:t xml:space="preserve"> </w:t>
      </w:r>
      <w:r>
        <w:rPr>
          <w:rFonts w:ascii="Helvetica" w:hAnsi="Helvetica"/>
          <w:color w:val="6E6E6E"/>
          <w:sz w:val="23"/>
          <w:szCs w:val="23"/>
          <w:u w:color="6E6E6E"/>
        </w:rPr>
        <w:t>20</w:t>
      </w:r>
      <w:r w:rsidR="00156D5C">
        <w:rPr>
          <w:rFonts w:ascii="Helvetica" w:hAnsi="Helvetica"/>
          <w:color w:val="6E6E6E"/>
          <w:sz w:val="23"/>
          <w:szCs w:val="23"/>
          <w:u w:color="6E6E6E"/>
        </w:rPr>
        <w:t xml:space="preserve">16-September </w:t>
      </w:r>
      <w:r>
        <w:rPr>
          <w:rFonts w:ascii="Helvetica" w:hAnsi="Helvetica"/>
          <w:color w:val="6E6E6E"/>
          <w:sz w:val="23"/>
          <w:szCs w:val="23"/>
          <w:u w:color="6E6E6E"/>
        </w:rPr>
        <w:t>20</w:t>
      </w:r>
      <w:r w:rsidR="00156D5C">
        <w:rPr>
          <w:rFonts w:ascii="Helvetica" w:hAnsi="Helvetica"/>
          <w:color w:val="6E6E6E"/>
          <w:sz w:val="23"/>
          <w:szCs w:val="23"/>
          <w:u w:color="6E6E6E"/>
        </w:rPr>
        <w:t xml:space="preserve">17. </w:t>
      </w:r>
      <w:r>
        <w:rPr>
          <w:rFonts w:ascii="Helvetica" w:hAnsi="Helvetica"/>
          <w:color w:val="6E6E6E"/>
          <w:sz w:val="23"/>
          <w:szCs w:val="23"/>
          <w:u w:color="6E6E6E"/>
        </w:rPr>
        <w:t>The CMO</w:t>
      </w:r>
      <w:r w:rsidR="00156D5C">
        <w:rPr>
          <w:rFonts w:ascii="Helvetica" w:hAnsi="Helvetica"/>
          <w:color w:val="6E6E6E"/>
          <w:sz w:val="23"/>
          <w:szCs w:val="23"/>
          <w:u w:color="6E6E6E"/>
        </w:rPr>
        <w:t xml:space="preserve"> </w:t>
      </w:r>
      <w:r>
        <w:rPr>
          <w:rFonts w:ascii="Helvetica" w:hAnsi="Helvetica"/>
          <w:color w:val="6E6E6E"/>
          <w:sz w:val="23"/>
          <w:szCs w:val="23"/>
          <w:u w:color="6E6E6E"/>
        </w:rPr>
        <w:t>is</w:t>
      </w:r>
      <w:r w:rsidR="00156D5C">
        <w:rPr>
          <w:rFonts w:ascii="Helvetica" w:hAnsi="Helvetica"/>
          <w:color w:val="6E6E6E"/>
          <w:sz w:val="23"/>
          <w:szCs w:val="23"/>
          <w:u w:color="6E6E6E"/>
        </w:rPr>
        <w:t xml:space="preserve"> also </w:t>
      </w:r>
      <w:r>
        <w:rPr>
          <w:rFonts w:ascii="Helvetica" w:hAnsi="Helvetica"/>
          <w:color w:val="6E6E6E"/>
          <w:sz w:val="23"/>
          <w:szCs w:val="23"/>
          <w:u w:color="6E6E6E"/>
        </w:rPr>
        <w:t>writing</w:t>
      </w:r>
      <w:r w:rsidR="00156D5C">
        <w:rPr>
          <w:rFonts w:ascii="Helvetica" w:hAnsi="Helvetica"/>
          <w:color w:val="6E6E6E"/>
          <w:sz w:val="23"/>
          <w:szCs w:val="23"/>
          <w:u w:color="6E6E6E"/>
        </w:rPr>
        <w:t xml:space="preserve"> to </w:t>
      </w:r>
      <w:r>
        <w:rPr>
          <w:rFonts w:ascii="Helvetica" w:hAnsi="Helvetica"/>
          <w:color w:val="6E6E6E"/>
          <w:sz w:val="23"/>
          <w:szCs w:val="23"/>
          <w:u w:color="6E6E6E"/>
        </w:rPr>
        <w:t xml:space="preserve">GPs in </w:t>
      </w:r>
      <w:r w:rsidR="00156D5C">
        <w:rPr>
          <w:rFonts w:ascii="Helvetica" w:hAnsi="Helvetica"/>
          <w:color w:val="6E6E6E"/>
          <w:sz w:val="23"/>
          <w:szCs w:val="23"/>
          <w:u w:color="6E6E6E"/>
        </w:rPr>
        <w:t xml:space="preserve">half of the practices </w:t>
      </w:r>
      <w:r>
        <w:rPr>
          <w:rFonts w:ascii="Helvetica" w:hAnsi="Helvetica"/>
          <w:color w:val="6E6E6E"/>
          <w:sz w:val="23"/>
          <w:szCs w:val="23"/>
          <w:u w:color="6E6E6E"/>
        </w:rPr>
        <w:t xml:space="preserve">whose prescribing rates have increased by more than 4% </w:t>
      </w:r>
      <w:r w:rsidRPr="00761D43">
        <w:rPr>
          <w:rFonts w:ascii="Helvetica" w:hAnsi="Helvetica"/>
          <w:color w:val="6E6E6E"/>
          <w:sz w:val="23"/>
          <w:szCs w:val="23"/>
          <w:u w:color="6E6E6E"/>
        </w:rPr>
        <w:t>year-on-year (comparing Oct 2015-Sep 2016 to Oct 2016-Sep 2017</w:t>
      </w:r>
      <w:r>
        <w:rPr>
          <w:rFonts w:ascii="Helvetica" w:hAnsi="Helvetica"/>
          <w:color w:val="6E6E6E"/>
          <w:sz w:val="23"/>
          <w:szCs w:val="23"/>
          <w:u w:color="6E6E6E"/>
        </w:rPr>
        <w:t xml:space="preserve">) </w:t>
      </w:r>
      <w:r w:rsidRPr="00761D43">
        <w:rPr>
          <w:rFonts w:ascii="Helvetica" w:hAnsi="Helvetica"/>
          <w:color w:val="6E6E6E"/>
          <w:sz w:val="23"/>
          <w:szCs w:val="23"/>
          <w:u w:color="6E6E6E"/>
        </w:rPr>
        <w:t xml:space="preserve">in a </w:t>
      </w:r>
      <w:proofErr w:type="spellStart"/>
      <w:r w:rsidRPr="00761D43">
        <w:rPr>
          <w:rFonts w:ascii="Helvetica" w:hAnsi="Helvetica"/>
          <w:color w:val="6E6E6E"/>
          <w:sz w:val="23"/>
          <w:szCs w:val="23"/>
          <w:u w:color="6E6E6E"/>
        </w:rPr>
        <w:t>randomi</w:t>
      </w:r>
      <w:r>
        <w:rPr>
          <w:rFonts w:ascii="Helvetica" w:hAnsi="Helvetica"/>
          <w:color w:val="6E6E6E"/>
          <w:sz w:val="23"/>
          <w:szCs w:val="23"/>
          <w:u w:color="6E6E6E"/>
        </w:rPr>
        <w:t>s</w:t>
      </w:r>
      <w:r w:rsidRPr="00761D43">
        <w:rPr>
          <w:rFonts w:ascii="Helvetica" w:hAnsi="Helvetica"/>
          <w:color w:val="6E6E6E"/>
          <w:sz w:val="23"/>
          <w:szCs w:val="23"/>
          <w:u w:color="6E6E6E"/>
        </w:rPr>
        <w:t>ed</w:t>
      </w:r>
      <w:proofErr w:type="spellEnd"/>
      <w:r w:rsidRPr="00761D43">
        <w:rPr>
          <w:rFonts w:ascii="Helvetica" w:hAnsi="Helvetica"/>
          <w:color w:val="6E6E6E"/>
          <w:sz w:val="23"/>
          <w:szCs w:val="23"/>
          <w:u w:color="6E6E6E"/>
        </w:rPr>
        <w:t xml:space="preserve"> controlled trial</w:t>
      </w:r>
      <w:r>
        <w:rPr>
          <w:rFonts w:ascii="Helvetica" w:hAnsi="Helvetica"/>
          <w:color w:val="6E6E6E"/>
          <w:sz w:val="23"/>
          <w:szCs w:val="23"/>
          <w:u w:color="6E6E6E"/>
        </w:rPr>
        <w:t xml:space="preserve">. </w:t>
      </w:r>
      <w:r w:rsidRPr="00761D43">
        <w:rPr>
          <w:rFonts w:ascii="Helvetica" w:hAnsi="Helvetica"/>
          <w:color w:val="6E6E6E"/>
          <w:sz w:val="23"/>
          <w:szCs w:val="23"/>
          <w:u w:color="6E6E6E"/>
        </w:rPr>
        <w:t xml:space="preserve">This trial excludes </w:t>
      </w:r>
      <w:r>
        <w:rPr>
          <w:rFonts w:ascii="Helvetica" w:hAnsi="Helvetica"/>
          <w:color w:val="6E6E6E"/>
          <w:sz w:val="23"/>
          <w:szCs w:val="23"/>
          <w:u w:color="6E6E6E"/>
        </w:rPr>
        <w:t xml:space="preserve">practices </w:t>
      </w:r>
      <w:r w:rsidR="000B6096" w:rsidRPr="000B6096">
        <w:rPr>
          <w:rFonts w:ascii="Helvetica" w:hAnsi="Helvetica"/>
          <w:color w:val="6E6E6E"/>
          <w:sz w:val="23"/>
          <w:szCs w:val="23"/>
          <w:u w:color="6E6E6E"/>
        </w:rPr>
        <w:t>with prescribing rates in</w:t>
      </w:r>
      <w:r w:rsidR="000B6096">
        <w:rPr>
          <w:rFonts w:ascii="Helvetica" w:hAnsi="Helvetica"/>
          <w:color w:val="6E6E6E"/>
          <w:sz w:val="23"/>
          <w:szCs w:val="23"/>
          <w:u w:color="6E6E6E"/>
        </w:rPr>
        <w:t xml:space="preserve"> the top 20% and those in the lowest 5%</w:t>
      </w:r>
      <w:r w:rsidR="00156D5C">
        <w:rPr>
          <w:rFonts w:ascii="Helvetica" w:hAnsi="Helvetica"/>
          <w:color w:val="6E6E6E"/>
          <w:sz w:val="23"/>
          <w:szCs w:val="23"/>
          <w:u w:color="6E6E6E"/>
        </w:rPr>
        <w:t xml:space="preserve">. </w:t>
      </w:r>
      <w:r w:rsidR="000B6096">
        <w:rPr>
          <w:rFonts w:ascii="Helvetica" w:hAnsi="Helvetica"/>
          <w:color w:val="6E6E6E"/>
          <w:sz w:val="23"/>
          <w:szCs w:val="23"/>
          <w:u w:color="6E6E6E"/>
        </w:rPr>
        <w:t>P</w:t>
      </w:r>
      <w:r w:rsidR="00156D5C">
        <w:rPr>
          <w:rFonts w:ascii="Helvetica" w:hAnsi="Helvetica"/>
          <w:color w:val="6E6E6E"/>
          <w:sz w:val="23"/>
          <w:szCs w:val="23"/>
          <w:u w:color="6E6E6E"/>
        </w:rPr>
        <w:t>ractices will receive letters similar to the sample</w:t>
      </w:r>
      <w:r w:rsidR="000B6096">
        <w:rPr>
          <w:rFonts w:ascii="Helvetica" w:hAnsi="Helvetica"/>
          <w:color w:val="6E6E6E"/>
          <w:sz w:val="23"/>
          <w:szCs w:val="23"/>
          <w:u w:color="6E6E6E"/>
        </w:rPr>
        <w:t>s</w:t>
      </w:r>
      <w:r w:rsidR="00156D5C">
        <w:rPr>
          <w:rFonts w:ascii="Helvetica" w:hAnsi="Helvetica"/>
          <w:color w:val="6E6E6E"/>
          <w:sz w:val="23"/>
          <w:szCs w:val="23"/>
          <w:u w:color="6E6E6E"/>
        </w:rPr>
        <w:t xml:space="preserve"> </w:t>
      </w:r>
      <w:r w:rsidR="004D0DC2">
        <w:rPr>
          <w:rFonts w:ascii="Helvetica" w:hAnsi="Helvetica"/>
          <w:color w:val="6E6E6E"/>
          <w:sz w:val="23"/>
          <w:szCs w:val="23"/>
          <w:u w:color="6E6E6E"/>
        </w:rPr>
        <w:t>copied</w:t>
      </w:r>
      <w:r w:rsidR="00156D5C">
        <w:rPr>
          <w:rFonts w:ascii="Helvetica" w:hAnsi="Helvetica"/>
          <w:color w:val="6E6E6E"/>
          <w:sz w:val="23"/>
          <w:szCs w:val="23"/>
          <w:u w:color="6E6E6E"/>
        </w:rPr>
        <w:t xml:space="preserve"> </w:t>
      </w:r>
      <w:r w:rsidR="000B6096">
        <w:rPr>
          <w:rFonts w:ascii="Helvetica" w:hAnsi="Helvetica"/>
          <w:color w:val="6E6E6E"/>
          <w:sz w:val="23"/>
          <w:szCs w:val="23"/>
          <w:u w:color="6E6E6E"/>
        </w:rPr>
        <w:t>below</w:t>
      </w:r>
      <w:r w:rsidR="00156D5C">
        <w:rPr>
          <w:rFonts w:ascii="Helvetica" w:hAnsi="Helvetica"/>
          <w:color w:val="6E6E6E"/>
          <w:sz w:val="23"/>
          <w:szCs w:val="23"/>
          <w:u w:color="6E6E6E"/>
        </w:rPr>
        <w:t>.  </w:t>
      </w:r>
    </w:p>
    <w:p w:rsidR="00156D5C" w:rsidRDefault="00156D5C" w:rsidP="00156D5C">
      <w:pPr>
        <w:pStyle w:val="NormalWeb"/>
        <w:shd w:val="clear" w:color="auto" w:fill="FFFFFF"/>
        <w:spacing w:before="0" w:after="150"/>
        <w:rPr>
          <w:rFonts w:ascii="Helvetica" w:hAnsi="Helvetica"/>
          <w:color w:val="6E6E6E"/>
          <w:sz w:val="23"/>
          <w:szCs w:val="23"/>
          <w:u w:color="6E6E6E"/>
        </w:rPr>
      </w:pPr>
    </w:p>
    <w:p w:rsidR="00156D5C" w:rsidRDefault="00156D5C" w:rsidP="00156D5C">
      <w:pPr>
        <w:pStyle w:val="NormalWeb"/>
        <w:shd w:val="clear" w:color="auto" w:fill="FFFFFF"/>
        <w:spacing w:before="0" w:after="150"/>
        <w:rPr>
          <w:rFonts w:ascii="Helvetica" w:eastAsia="Helvetica" w:hAnsi="Helvetica" w:cs="Helvetica"/>
          <w:color w:val="6E6E6E"/>
          <w:sz w:val="23"/>
          <w:szCs w:val="23"/>
          <w:u w:color="6E6E6E"/>
        </w:rPr>
      </w:pPr>
      <w:r>
        <w:rPr>
          <w:rFonts w:ascii="Helvetica" w:hAnsi="Helvetica"/>
          <w:color w:val="6E6E6E"/>
          <w:sz w:val="23"/>
          <w:szCs w:val="23"/>
          <w:u w:color="6E6E6E"/>
        </w:rPr>
        <w:t>A copy of the TARGET ‘Treating Your Infection’ patient information leaflet is also enclosed with the letter to support consultation between prescribers and patient. Clinicians are also encouraged to work on antibiotic stewardship with their CCG prescribing advisors.</w:t>
      </w:r>
    </w:p>
    <w:p w:rsidR="000B6096" w:rsidRDefault="000B6096">
      <w:pPr>
        <w:pStyle w:val="NormalWeb"/>
        <w:shd w:val="clear" w:color="auto" w:fill="FFFFFF"/>
        <w:spacing w:before="0" w:after="150"/>
        <w:rPr>
          <w:rFonts w:ascii="Helvetica" w:hAnsi="Helvetica"/>
          <w:color w:val="6E6E6E"/>
          <w:sz w:val="23"/>
          <w:szCs w:val="23"/>
          <w:u w:color="6E6E6E"/>
        </w:rPr>
      </w:pPr>
    </w:p>
    <w:p w:rsidR="00E1224D" w:rsidRDefault="00156D5C">
      <w:pPr>
        <w:pStyle w:val="NormalWeb"/>
        <w:shd w:val="clear" w:color="auto" w:fill="FFFFFF"/>
        <w:spacing w:before="0" w:after="150"/>
        <w:rPr>
          <w:rFonts w:ascii="Helvetica" w:hAnsi="Helvetica"/>
          <w:color w:val="6E6E6E"/>
          <w:sz w:val="23"/>
          <w:szCs w:val="23"/>
          <w:u w:color="6E6E6E"/>
        </w:rPr>
      </w:pPr>
      <w:r>
        <w:rPr>
          <w:rFonts w:ascii="Helvetica" w:hAnsi="Helvetica"/>
          <w:color w:val="6E6E6E"/>
          <w:sz w:val="23"/>
          <w:szCs w:val="23"/>
          <w:u w:color="6E6E6E"/>
        </w:rPr>
        <w:t xml:space="preserve">Clearly more recent prescribing data </w:t>
      </w:r>
      <w:r w:rsidR="000B6096">
        <w:rPr>
          <w:rFonts w:ascii="Helvetica" w:hAnsi="Helvetica"/>
          <w:color w:val="6E6E6E"/>
          <w:sz w:val="23"/>
          <w:szCs w:val="23"/>
          <w:u w:color="6E6E6E"/>
        </w:rPr>
        <w:t>is available at the local level (there is a substantial lag at national level)</w:t>
      </w:r>
      <w:r>
        <w:rPr>
          <w:rFonts w:ascii="Helvetica" w:hAnsi="Helvetica"/>
          <w:color w:val="6E6E6E"/>
          <w:sz w:val="23"/>
          <w:szCs w:val="23"/>
          <w:u w:color="6E6E6E"/>
        </w:rPr>
        <w:t>, and some practices may have made significant reductions in their prescribing since September 2017.</w:t>
      </w:r>
    </w:p>
    <w:p w:rsidR="00156D5C" w:rsidRDefault="00156D5C">
      <w:pPr>
        <w:pStyle w:val="NormalWeb"/>
        <w:shd w:val="clear" w:color="auto" w:fill="FFFFFF"/>
        <w:spacing w:before="0" w:after="150"/>
        <w:rPr>
          <w:rFonts w:ascii="Helvetica" w:hAnsi="Helvetica"/>
          <w:color w:val="6E6E6E"/>
          <w:sz w:val="23"/>
          <w:szCs w:val="23"/>
          <w:u w:color="6E6E6E"/>
        </w:rPr>
      </w:pPr>
    </w:p>
    <w:p w:rsidR="00E1224D" w:rsidRDefault="00156D5C">
      <w:pPr>
        <w:pStyle w:val="NormalWeb"/>
        <w:shd w:val="clear" w:color="auto" w:fill="FFFFFF"/>
        <w:spacing w:before="0" w:after="150"/>
        <w:rPr>
          <w:rFonts w:ascii="Helvetica" w:eastAsia="Helvetica" w:hAnsi="Helvetica" w:cs="Helvetica"/>
          <w:color w:val="6E6E6E"/>
          <w:sz w:val="23"/>
          <w:szCs w:val="23"/>
          <w:u w:color="6E6E6E"/>
        </w:rPr>
      </w:pPr>
      <w:r>
        <w:rPr>
          <w:rFonts w:ascii="Helvetica" w:hAnsi="Helvetica"/>
          <w:color w:val="6E6E6E"/>
          <w:sz w:val="23"/>
          <w:szCs w:val="23"/>
          <w:u w:color="6E6E6E"/>
        </w:rPr>
        <w:t xml:space="preserve">The evidence-based letter to the top 20% of prescribers has been implemented in each of the last two years by </w:t>
      </w:r>
      <w:r w:rsidRPr="00761D43">
        <w:rPr>
          <w:rFonts w:ascii="Helvetica" w:eastAsia="Helvetica" w:hAnsi="Helvetica" w:cs="Helvetica"/>
          <w:color w:val="6E6E6E"/>
          <w:sz w:val="23"/>
          <w:szCs w:val="23"/>
          <w:u w:color="6E6E6E"/>
        </w:rPr>
        <w:t xml:space="preserve">Public Health England’s </w:t>
      </w:r>
      <w:proofErr w:type="spellStart"/>
      <w:r>
        <w:rPr>
          <w:rFonts w:ascii="Helvetica" w:hAnsi="Helvetica"/>
          <w:color w:val="6E6E6E"/>
          <w:sz w:val="23"/>
          <w:szCs w:val="23"/>
          <w:u w:color="6E6E6E"/>
        </w:rPr>
        <w:t>Behavioural</w:t>
      </w:r>
      <w:proofErr w:type="spellEnd"/>
      <w:r>
        <w:rPr>
          <w:rFonts w:ascii="Helvetica" w:hAnsi="Helvetica"/>
          <w:color w:val="6E6E6E"/>
          <w:sz w:val="23"/>
          <w:szCs w:val="23"/>
          <w:u w:color="6E6E6E"/>
        </w:rPr>
        <w:t xml:space="preserve"> Insights Team following a </w:t>
      </w:r>
      <w:proofErr w:type="spellStart"/>
      <w:r>
        <w:rPr>
          <w:rFonts w:ascii="Helvetica" w:hAnsi="Helvetica"/>
          <w:color w:val="6E6E6E"/>
          <w:sz w:val="23"/>
          <w:szCs w:val="23"/>
          <w:u w:color="6E6E6E"/>
        </w:rPr>
        <w:t>randomised</w:t>
      </w:r>
      <w:proofErr w:type="spellEnd"/>
      <w:r>
        <w:rPr>
          <w:rFonts w:ascii="Helvetica" w:hAnsi="Helvetica"/>
          <w:color w:val="6E6E6E"/>
          <w:sz w:val="23"/>
          <w:szCs w:val="23"/>
          <w:u w:color="6E6E6E"/>
        </w:rPr>
        <w:t xml:space="preserve"> controlled trial they carried out by the team in 2014. In contrast, the letter to other GPs who have increased their prescribing is a new trial.</w:t>
      </w:r>
    </w:p>
    <w:p w:rsidR="00156D5C" w:rsidRDefault="00156D5C">
      <w:pPr>
        <w:pStyle w:val="NormalWeb"/>
        <w:shd w:val="clear" w:color="auto" w:fill="FFFFFF"/>
        <w:spacing w:before="0" w:after="150"/>
        <w:rPr>
          <w:rFonts w:ascii="Helvetica" w:hAnsi="Helvetica"/>
          <w:color w:val="6E6E6E"/>
          <w:sz w:val="23"/>
          <w:szCs w:val="23"/>
          <w:u w:color="6E6E6E"/>
        </w:rPr>
      </w:pPr>
    </w:p>
    <w:p w:rsidR="00E1224D" w:rsidRDefault="00156D5C">
      <w:pPr>
        <w:pStyle w:val="NormalWeb"/>
        <w:shd w:val="clear" w:color="auto" w:fill="FFFFFF"/>
        <w:spacing w:before="0" w:after="150"/>
        <w:rPr>
          <w:rFonts w:ascii="Helvetica" w:hAnsi="Helvetica"/>
          <w:color w:val="6E6E6E"/>
          <w:sz w:val="23"/>
          <w:szCs w:val="23"/>
          <w:u w:color="6E6E6E"/>
        </w:rPr>
      </w:pPr>
      <w:r>
        <w:rPr>
          <w:rFonts w:ascii="Helvetica" w:hAnsi="Helvetica"/>
          <w:color w:val="6E6E6E"/>
          <w:sz w:val="23"/>
          <w:szCs w:val="23"/>
          <w:u w:color="6E6E6E"/>
        </w:rPr>
        <w:t xml:space="preserve">Learning from the initial trial, the implementation </w:t>
      </w:r>
      <w:proofErr w:type="gramStart"/>
      <w:r>
        <w:rPr>
          <w:rFonts w:ascii="Helvetica" w:hAnsi="Helvetica"/>
          <w:color w:val="6E6E6E"/>
          <w:sz w:val="23"/>
          <w:szCs w:val="23"/>
          <w:u w:color="6E6E6E"/>
        </w:rPr>
        <w:t>team are</w:t>
      </w:r>
      <w:proofErr w:type="gramEnd"/>
      <w:r>
        <w:rPr>
          <w:rFonts w:ascii="Helvetica" w:hAnsi="Helvetica"/>
          <w:color w:val="6E6E6E"/>
          <w:sz w:val="23"/>
          <w:szCs w:val="23"/>
          <w:u w:color="6E6E6E"/>
        </w:rPr>
        <w:t xml:space="preserve"> sharing information about the intervention, the practices involved, and a copy of a letter with CCGs in a timely manner, and are very aware that many CCG teams are working to support the appropriate prescribing and use of antibiotics in primary care.</w:t>
      </w:r>
    </w:p>
    <w:p w:rsidR="004D0DC2" w:rsidRDefault="004D0DC2">
      <w:pPr>
        <w:pStyle w:val="NormalWeb"/>
        <w:shd w:val="clear" w:color="auto" w:fill="FFFFFF"/>
        <w:spacing w:before="0" w:after="150"/>
        <w:rPr>
          <w:rFonts w:ascii="Helvetica" w:hAnsi="Helvetica"/>
          <w:color w:val="6E6E6E"/>
          <w:sz w:val="23"/>
          <w:szCs w:val="23"/>
          <w:u w:color="6E6E6E"/>
        </w:rPr>
      </w:pPr>
    </w:p>
    <w:p w:rsidR="004D0DC2" w:rsidRDefault="004D0DC2">
      <w:pPr>
        <w:pStyle w:val="NormalWeb"/>
        <w:shd w:val="clear" w:color="auto" w:fill="FFFFFF"/>
        <w:spacing w:before="0" w:after="150"/>
        <w:rPr>
          <w:rFonts w:ascii="Helvetica" w:hAnsi="Helvetica"/>
          <w:color w:val="6E6E6E"/>
          <w:sz w:val="23"/>
          <w:szCs w:val="23"/>
          <w:u w:color="6E6E6E"/>
        </w:rPr>
      </w:pPr>
    </w:p>
    <w:p w:rsidR="004D0DC2" w:rsidRDefault="004D0DC2">
      <w:pPr>
        <w:pStyle w:val="NormalWeb"/>
        <w:shd w:val="clear" w:color="auto" w:fill="FFFFFF"/>
        <w:spacing w:before="0" w:after="150"/>
        <w:rPr>
          <w:rFonts w:ascii="Helvetica" w:eastAsia="Helvetica" w:hAnsi="Helvetica" w:cs="Helvetica"/>
          <w:color w:val="6E6E6E"/>
          <w:sz w:val="23"/>
          <w:szCs w:val="23"/>
          <w:u w:color="6E6E6E"/>
        </w:rPr>
      </w:pPr>
      <w:bookmarkStart w:id="0" w:name="_GoBack"/>
      <w:bookmarkEnd w:id="0"/>
    </w:p>
    <w:sectPr w:rsidR="004D0DC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3A" w:rsidRDefault="005A653A">
      <w:r>
        <w:separator/>
      </w:r>
    </w:p>
  </w:endnote>
  <w:endnote w:type="continuationSeparator" w:id="0">
    <w:p w:rsidR="005A653A" w:rsidRDefault="005A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4D" w:rsidRDefault="00E1224D">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3A" w:rsidRDefault="005A653A">
      <w:r>
        <w:separator/>
      </w:r>
    </w:p>
  </w:footnote>
  <w:footnote w:type="continuationSeparator" w:id="0">
    <w:p w:rsidR="005A653A" w:rsidRDefault="005A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4D" w:rsidRDefault="00E1224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1224D"/>
    <w:rsid w:val="000B6096"/>
    <w:rsid w:val="00156D5C"/>
    <w:rsid w:val="0036099D"/>
    <w:rsid w:val="004D0DC2"/>
    <w:rsid w:val="005A653A"/>
    <w:rsid w:val="00761D43"/>
    <w:rsid w:val="00E1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eastAsia="Times New Roman"/>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Chadborn</cp:lastModifiedBy>
  <cp:revision>3</cp:revision>
  <dcterms:created xsi:type="dcterms:W3CDTF">2018-03-08T22:40:00Z</dcterms:created>
  <dcterms:modified xsi:type="dcterms:W3CDTF">2018-03-08T23:25:00Z</dcterms:modified>
</cp:coreProperties>
</file>