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CFF" w:rsidRPr="008B4BDF" w:rsidRDefault="00171691" w:rsidP="00B36CFF">
      <w:pPr>
        <w:jc w:val="center"/>
        <w:rPr>
          <w:sz w:val="40"/>
          <w:szCs w:val="40"/>
        </w:rPr>
      </w:pPr>
      <w:r>
        <w:rPr>
          <w:sz w:val="40"/>
          <w:szCs w:val="40"/>
        </w:rPr>
        <w:t>Pregabalin</w:t>
      </w:r>
      <w:r w:rsidR="001E3F43">
        <w:rPr>
          <w:sz w:val="40"/>
          <w:szCs w:val="40"/>
        </w:rPr>
        <w:t xml:space="preserve"> for neuropathic pain </w:t>
      </w:r>
    </w:p>
    <w:tbl>
      <w:tblPr>
        <w:tblStyle w:val="TableGrid"/>
        <w:tblW w:w="11057" w:type="dxa"/>
        <w:tblInd w:w="-601" w:type="dxa"/>
        <w:tblLook w:val="04A0" w:firstRow="1" w:lastRow="0" w:firstColumn="1" w:lastColumn="0" w:noHBand="0" w:noVBand="1"/>
      </w:tblPr>
      <w:tblGrid>
        <w:gridCol w:w="1418"/>
        <w:gridCol w:w="9639"/>
      </w:tblGrid>
      <w:tr w:rsidR="00B36CFF" w:rsidTr="00A32DF1">
        <w:tc>
          <w:tcPr>
            <w:tcW w:w="1418" w:type="dxa"/>
          </w:tcPr>
          <w:p w:rsidR="00B36CFF" w:rsidRDefault="00B36CFF" w:rsidP="00A32DF1">
            <w:r>
              <w:t>Bottom line</w:t>
            </w:r>
          </w:p>
        </w:tc>
        <w:tc>
          <w:tcPr>
            <w:tcW w:w="9639" w:type="dxa"/>
          </w:tcPr>
          <w:p w:rsidR="0095185A" w:rsidRDefault="0095185A" w:rsidP="0095185A">
            <w:r>
              <w:t>Pregabalin is:</w:t>
            </w:r>
          </w:p>
          <w:p w:rsidR="00171691" w:rsidRDefault="00E70B7B" w:rsidP="00A32DF1">
            <w:pPr>
              <w:pStyle w:val="ListParagraph"/>
              <w:numPr>
                <w:ilvl w:val="0"/>
                <w:numId w:val="1"/>
              </w:numPr>
            </w:pPr>
            <w:r>
              <w:t>Hazardous</w:t>
            </w:r>
            <w:r w:rsidR="001E3F43">
              <w:t xml:space="preserve"> (1</w:t>
            </w:r>
            <w:r w:rsidR="00171691">
              <w:t>)</w:t>
            </w:r>
          </w:p>
          <w:p w:rsidR="00171691" w:rsidRDefault="0095185A" w:rsidP="00A32DF1">
            <w:pPr>
              <w:pStyle w:val="ListParagraph"/>
              <w:numPr>
                <w:ilvl w:val="0"/>
                <w:numId w:val="1"/>
              </w:numPr>
            </w:pPr>
            <w:r>
              <w:t>Has n</w:t>
            </w:r>
            <w:r w:rsidR="00171691">
              <w:t>o particular advantage over gabapentin</w:t>
            </w:r>
            <w:r w:rsidR="006C3334">
              <w:t xml:space="preserve"> for neuropathic pain</w:t>
            </w:r>
            <w:r w:rsidR="001E3F43">
              <w:t xml:space="preserve"> (2</w:t>
            </w:r>
            <w:r w:rsidR="00171691">
              <w:t>)</w:t>
            </w:r>
          </w:p>
          <w:p w:rsidR="00171691" w:rsidRDefault="0095185A" w:rsidP="00A32DF1">
            <w:pPr>
              <w:pStyle w:val="ListParagraph"/>
              <w:numPr>
                <w:ilvl w:val="0"/>
                <w:numId w:val="1"/>
              </w:numPr>
            </w:pPr>
            <w:r>
              <w:t>There are e</w:t>
            </w:r>
            <w:r w:rsidR="00171691">
              <w:t>m</w:t>
            </w:r>
            <w:r w:rsidR="001E3F43">
              <w:t>erging problems with addiction (3</w:t>
            </w:r>
            <w:r w:rsidR="00171691">
              <w:t>)</w:t>
            </w:r>
          </w:p>
          <w:p w:rsidR="00B63B07" w:rsidRDefault="0095185A" w:rsidP="00A32DF1">
            <w:pPr>
              <w:pStyle w:val="ListParagraph"/>
              <w:numPr>
                <w:ilvl w:val="0"/>
                <w:numId w:val="1"/>
              </w:numPr>
            </w:pPr>
            <w:r>
              <w:t>It has l</w:t>
            </w:r>
            <w:r w:rsidR="001E3F43">
              <w:t>imited therapeutic effect (4</w:t>
            </w:r>
            <w:r w:rsidR="00B63B07">
              <w:t>)</w:t>
            </w:r>
          </w:p>
          <w:p w:rsidR="001E3F43" w:rsidRDefault="00F22C50" w:rsidP="001E3F43">
            <w:pPr>
              <w:pStyle w:val="ListParagraph"/>
              <w:numPr>
                <w:ilvl w:val="0"/>
                <w:numId w:val="5"/>
              </w:numPr>
            </w:pPr>
            <w:r>
              <w:t>E</w:t>
            </w:r>
            <w:r w:rsidR="001E3F43">
              <w:t>xpensive (5)</w:t>
            </w:r>
          </w:p>
        </w:tc>
      </w:tr>
      <w:tr w:rsidR="00B36CFF" w:rsidTr="00A32DF1">
        <w:tc>
          <w:tcPr>
            <w:tcW w:w="1418" w:type="dxa"/>
          </w:tcPr>
          <w:p w:rsidR="00B36CFF" w:rsidRDefault="00B36CFF" w:rsidP="00A32DF1">
            <w:r>
              <w:t xml:space="preserve">Make it happen </w:t>
            </w:r>
          </w:p>
        </w:tc>
        <w:tc>
          <w:tcPr>
            <w:tcW w:w="9639" w:type="dxa"/>
          </w:tcPr>
          <w:p w:rsidR="00B36CFF" w:rsidRDefault="00190CC5" w:rsidP="00A32DF1">
            <w:r>
              <w:t>Look for</w:t>
            </w:r>
            <w:r w:rsidR="00171691">
              <w:t>:</w:t>
            </w:r>
          </w:p>
          <w:p w:rsidR="00171691" w:rsidRDefault="00171691" w:rsidP="006C3334">
            <w:pPr>
              <w:pStyle w:val="ListParagraph"/>
              <w:numPr>
                <w:ilvl w:val="0"/>
                <w:numId w:val="4"/>
              </w:numPr>
            </w:pPr>
            <w:r>
              <w:t>Intermittent usage – therapeutical</w:t>
            </w:r>
            <w:r w:rsidR="00C40CA2">
              <w:t xml:space="preserve">ly useless, stop the </w:t>
            </w:r>
            <w:proofErr w:type="spellStart"/>
            <w:r w:rsidR="00C40CA2">
              <w:t>pregabalin</w:t>
            </w:r>
            <w:proofErr w:type="spellEnd"/>
            <w:r w:rsidR="00C40CA2">
              <w:t>.</w:t>
            </w:r>
          </w:p>
          <w:p w:rsidR="00171691" w:rsidRDefault="00171691" w:rsidP="006C3334">
            <w:pPr>
              <w:pStyle w:val="ListParagraph"/>
              <w:numPr>
                <w:ilvl w:val="0"/>
                <w:numId w:val="4"/>
              </w:numPr>
            </w:pPr>
            <w:r>
              <w:t>Over usage – challenge</w:t>
            </w:r>
            <w:r w:rsidR="006C3334">
              <w:t>/control;</w:t>
            </w:r>
            <w:r>
              <w:t xml:space="preserve"> reduce/</w:t>
            </w:r>
            <w:r w:rsidR="006C3334">
              <w:t>?</w:t>
            </w:r>
            <w:r>
              <w:t>stop</w:t>
            </w:r>
          </w:p>
          <w:p w:rsidR="00171691" w:rsidRDefault="0095185A" w:rsidP="002F7ED8">
            <w:pPr>
              <w:pStyle w:val="ListParagraph"/>
              <w:numPr>
                <w:ilvl w:val="0"/>
                <w:numId w:val="4"/>
              </w:numPr>
            </w:pPr>
            <w:r>
              <w:t>Over BNF maximum dose p</w:t>
            </w:r>
            <w:r w:rsidR="00C40CA2">
              <w:t>er day (600mg) - review, reduce.</w:t>
            </w:r>
          </w:p>
          <w:p w:rsidR="00171691" w:rsidRDefault="00171691" w:rsidP="006C3334">
            <w:pPr>
              <w:pStyle w:val="ListParagraph"/>
              <w:numPr>
                <w:ilvl w:val="0"/>
                <w:numId w:val="4"/>
              </w:numPr>
            </w:pPr>
            <w:r>
              <w:t>Ineffective/</w:t>
            </w:r>
            <w:r w:rsidR="00E70B7B">
              <w:t xml:space="preserve">very </w:t>
            </w:r>
            <w:r>
              <w:t>limited effect –</w:t>
            </w:r>
            <w:r w:rsidR="006C3334">
              <w:t xml:space="preserve"> review/?</w:t>
            </w:r>
            <w:r>
              <w:t xml:space="preserve"> </w:t>
            </w:r>
            <w:r w:rsidR="00B63B07">
              <w:t>S</w:t>
            </w:r>
            <w:r>
              <w:t>top</w:t>
            </w:r>
            <w:r w:rsidR="00B63B07">
              <w:t xml:space="preserve"> (NB gradual withdrawal)</w:t>
            </w:r>
            <w:r w:rsidR="00C40CA2">
              <w:t>.</w:t>
            </w:r>
          </w:p>
          <w:p w:rsidR="00171691" w:rsidRDefault="00171691" w:rsidP="006C3334">
            <w:pPr>
              <w:pStyle w:val="ListParagraph"/>
              <w:numPr>
                <w:ilvl w:val="0"/>
                <w:numId w:val="4"/>
              </w:numPr>
            </w:pPr>
            <w:r>
              <w:t>Off license</w:t>
            </w:r>
            <w:r w:rsidR="006C3334">
              <w:t xml:space="preserve"> (e.g. non neuropathic pain</w:t>
            </w:r>
            <w:proofErr w:type="gramStart"/>
            <w:r w:rsidR="006C3334">
              <w:t>)</w:t>
            </w:r>
            <w:r w:rsidR="00C40CA2">
              <w:t>-</w:t>
            </w:r>
            <w:proofErr w:type="gramEnd"/>
            <w:r w:rsidR="00C40CA2">
              <w:t xml:space="preserve"> review/?stop.</w:t>
            </w:r>
          </w:p>
          <w:p w:rsidR="001321F5" w:rsidRDefault="00171691" w:rsidP="006C3334">
            <w:pPr>
              <w:pStyle w:val="ListParagraph"/>
              <w:numPr>
                <w:ilvl w:val="0"/>
                <w:numId w:val="4"/>
              </w:numPr>
            </w:pPr>
            <w:r>
              <w:t>Substance misuse/alcohol problem</w:t>
            </w:r>
            <w:r w:rsidR="006C3334">
              <w:t>/</w:t>
            </w:r>
            <w:r w:rsidR="001321F5">
              <w:t>- special consideration, risk assess</w:t>
            </w:r>
            <w:r w:rsidR="00190CC5">
              <w:t>, avoid.</w:t>
            </w:r>
          </w:p>
          <w:p w:rsidR="001321F5" w:rsidRDefault="001321F5" w:rsidP="006C3334">
            <w:pPr>
              <w:pStyle w:val="ListParagraph"/>
              <w:numPr>
                <w:ilvl w:val="0"/>
                <w:numId w:val="4"/>
              </w:numPr>
            </w:pPr>
            <w:r>
              <w:t>Recent release from prison -verify the presc</w:t>
            </w:r>
            <w:r w:rsidR="0017293A">
              <w:t>ribing</w:t>
            </w:r>
            <w:r>
              <w:t xml:space="preserve"> - special consideration, risk assess</w:t>
            </w:r>
            <w:r w:rsidR="00190CC5">
              <w:t xml:space="preserve">, avoid. </w:t>
            </w:r>
          </w:p>
          <w:p w:rsidR="00171691" w:rsidRPr="00B36CFF" w:rsidRDefault="001321F5" w:rsidP="006C3334">
            <w:pPr>
              <w:pStyle w:val="ListParagraph"/>
              <w:numPr>
                <w:ilvl w:val="0"/>
                <w:numId w:val="4"/>
              </w:numPr>
            </w:pPr>
            <w:r>
              <w:t>C</w:t>
            </w:r>
            <w:r w:rsidR="006C3334">
              <w:t>o prescribing with opioids</w:t>
            </w:r>
            <w:r w:rsidR="00171691">
              <w:t>- review indication carefully, risk assess</w:t>
            </w:r>
            <w:r w:rsidR="006C3334">
              <w:t xml:space="preserve"> (may have to reduce/stop)</w:t>
            </w:r>
            <w:r w:rsidR="00E70B7B">
              <w:t>, avoid</w:t>
            </w:r>
            <w:r w:rsidR="00EB2FCD">
              <w:t xml:space="preserve"> re CNS depression</w:t>
            </w:r>
            <w:r w:rsidR="00663EC9">
              <w:t>.</w:t>
            </w:r>
          </w:p>
        </w:tc>
      </w:tr>
      <w:tr w:rsidR="00171691" w:rsidTr="00A32DF1">
        <w:tc>
          <w:tcPr>
            <w:tcW w:w="1418" w:type="dxa"/>
          </w:tcPr>
          <w:p w:rsidR="00171691" w:rsidRDefault="00171691" w:rsidP="00A32DF1">
            <w:r>
              <w:t>The detail</w:t>
            </w:r>
          </w:p>
        </w:tc>
        <w:tc>
          <w:tcPr>
            <w:tcW w:w="9639" w:type="dxa"/>
          </w:tcPr>
          <w:p w:rsidR="00190CC5" w:rsidRDefault="00190CC5" w:rsidP="00190CC5">
            <w:r>
              <w:t xml:space="preserve">Patients whose neuropathic pain is already effectively managed with pregabalin should </w:t>
            </w:r>
            <w:r w:rsidRPr="0095185A">
              <w:rPr>
                <w:i/>
              </w:rPr>
              <w:t xml:space="preserve">usually </w:t>
            </w:r>
            <w:r>
              <w:t xml:space="preserve">have existing treatment continued but be regularly clinically reviewed for safety, </w:t>
            </w:r>
            <w:r w:rsidR="00BD5ED7">
              <w:t xml:space="preserve">continuing need, </w:t>
            </w:r>
            <w:r>
              <w:t xml:space="preserve">efficacy and dose optimisation. </w:t>
            </w:r>
          </w:p>
          <w:p w:rsidR="001E3F43" w:rsidRPr="00027530" w:rsidRDefault="001E3F43" w:rsidP="001E3F43">
            <w:pPr>
              <w:pStyle w:val="ListParagraph"/>
              <w:numPr>
                <w:ilvl w:val="0"/>
                <w:numId w:val="3"/>
              </w:numPr>
            </w:pPr>
            <w:r>
              <w:t xml:space="preserve">Hazards:  known psychiatric side effects, including </w:t>
            </w:r>
            <w:r w:rsidRPr="00027530">
              <w:t xml:space="preserve">euphoria; drowsiness, sedation, </w:t>
            </w:r>
            <w:r w:rsidR="00F22C50" w:rsidRPr="00027530">
              <w:t xml:space="preserve">also note </w:t>
            </w:r>
            <w:r w:rsidRPr="00027530">
              <w:t>respiratory depression. Effects are additive with other centrally acting drugs, note especially</w:t>
            </w:r>
            <w:r w:rsidR="002F7ED8" w:rsidRPr="00027530">
              <w:t xml:space="preserve"> Opioids</w:t>
            </w:r>
            <w:r w:rsidRPr="00027530">
              <w:t xml:space="preserve">. Emerging evidence re loss of opiate tolerance, especially as this relates to respiratory depression.  Great care with co prescribing of respiratory depressants especially opioids. </w:t>
            </w:r>
          </w:p>
          <w:p w:rsidR="00171691" w:rsidRDefault="00BD5ED7" w:rsidP="00171691">
            <w:pPr>
              <w:pStyle w:val="ListParagraph"/>
              <w:numPr>
                <w:ilvl w:val="0"/>
                <w:numId w:val="3"/>
              </w:numPr>
            </w:pPr>
            <w:r w:rsidRPr="00027530">
              <w:t>Pregabalin has n</w:t>
            </w:r>
            <w:r w:rsidR="00171691" w:rsidRPr="00027530">
              <w:t>o particular advantage over gabapentin</w:t>
            </w:r>
            <w:r w:rsidR="00F22C50" w:rsidRPr="00027530">
              <w:t xml:space="preserve"> (though note</w:t>
            </w:r>
            <w:r w:rsidR="00F22C50">
              <w:t xml:space="preserve"> gabapentin also causes respiratory depression</w:t>
            </w:r>
            <w:r w:rsidR="00027530">
              <w:t xml:space="preserve"> both on its own and in combination with opioids</w:t>
            </w:r>
            <w:r w:rsidR="00F22C50">
              <w:t>)</w:t>
            </w:r>
            <w:r w:rsidR="001321F5">
              <w:t xml:space="preserve">; efficacy and </w:t>
            </w:r>
            <w:r w:rsidR="00190CC5">
              <w:t>tolerability</w:t>
            </w:r>
            <w:r w:rsidR="001321F5">
              <w:t xml:space="preserve"> is similar. For neuropathic pain, use </w:t>
            </w:r>
            <w:r w:rsidR="00027530">
              <w:t>Amitriptyline</w:t>
            </w:r>
            <w:bookmarkStart w:id="0" w:name="_GoBack"/>
            <w:bookmarkEnd w:id="0"/>
            <w:r w:rsidR="00B63B07">
              <w:t>.  For diabetic neuropathy, Duloxetine is preferred 3</w:t>
            </w:r>
            <w:r w:rsidR="00B63B07" w:rsidRPr="00B63B07">
              <w:rPr>
                <w:vertAlign w:val="superscript"/>
              </w:rPr>
              <w:t>rd</w:t>
            </w:r>
            <w:r w:rsidR="00B63B07">
              <w:t xml:space="preserve"> line. </w:t>
            </w:r>
            <w:r w:rsidR="001E3F43">
              <w:t xml:space="preserve"> </w:t>
            </w:r>
          </w:p>
          <w:p w:rsidR="00171691" w:rsidRDefault="00171691" w:rsidP="00171691">
            <w:pPr>
              <w:pStyle w:val="ListParagraph"/>
              <w:numPr>
                <w:ilvl w:val="0"/>
                <w:numId w:val="3"/>
              </w:numPr>
            </w:pPr>
            <w:r>
              <w:t xml:space="preserve">Emerging </w:t>
            </w:r>
            <w:r w:rsidR="00E70B7B">
              <w:t>problems with addiction; rising problem, well recognised withdrawal syndrome, so if stopping, do so gradually. Certain populations, such as secure environments, substance misuse problems,</w:t>
            </w:r>
            <w:r w:rsidR="00190CC5">
              <w:t xml:space="preserve"> abuse</w:t>
            </w:r>
            <w:r w:rsidR="00E70B7B">
              <w:t xml:space="preserve"> is common. </w:t>
            </w:r>
          </w:p>
          <w:p w:rsidR="00B63B07" w:rsidRDefault="00B63B07" w:rsidP="00171691">
            <w:pPr>
              <w:pStyle w:val="ListParagraph"/>
              <w:numPr>
                <w:ilvl w:val="0"/>
                <w:numId w:val="3"/>
              </w:numPr>
            </w:pPr>
            <w:r>
              <w:t xml:space="preserve">Chronic pain is a complex bio psycho social phenomenon and any therapeutic intervention will be of limited value. </w:t>
            </w:r>
            <w:r w:rsidR="00E70B7B">
              <w:t xml:space="preserve"> At the most, patients should expect about a 30% improvement in symptoms with any one drug.  If no benefit after 8 weeks on maximum tolerated dose, stop. </w:t>
            </w:r>
            <w:r w:rsidR="0095185A">
              <w:t xml:space="preserve"> Care with combinations with other analgesics, other centrally acting drugs; there is considerable potential for adverse effects and interactions. </w:t>
            </w:r>
          </w:p>
          <w:p w:rsidR="001E3F43" w:rsidRDefault="001E3F43" w:rsidP="00F22C50">
            <w:pPr>
              <w:pStyle w:val="ListParagraph"/>
              <w:numPr>
                <w:ilvl w:val="0"/>
                <w:numId w:val="3"/>
              </w:numPr>
            </w:pPr>
            <w:r>
              <w:t>Cost: £256 million per year in England (</w:t>
            </w:r>
            <w:proofErr w:type="spellStart"/>
            <w:r>
              <w:t>ePACT</w:t>
            </w:r>
            <w:proofErr w:type="spellEnd"/>
            <w:r>
              <w:t xml:space="preserve"> July 2015</w:t>
            </w:r>
            <w:r w:rsidR="00C73DA8">
              <w:t>)</w:t>
            </w:r>
            <w:r>
              <w:t>, &gt;17% increase over 2 years.  ‘Poor value for money’. Where prescribing cannot be avoided, pregabalin as TWICE</w:t>
            </w:r>
            <w:r w:rsidR="00F22C50">
              <w:t xml:space="preserve"> daily dose reduces cost</w:t>
            </w:r>
            <w:r>
              <w:t xml:space="preserve">. </w:t>
            </w:r>
          </w:p>
        </w:tc>
      </w:tr>
      <w:tr w:rsidR="00B36CFF" w:rsidTr="00A32DF1">
        <w:tc>
          <w:tcPr>
            <w:tcW w:w="1418" w:type="dxa"/>
          </w:tcPr>
          <w:p w:rsidR="00B36CFF" w:rsidRDefault="00B36CFF" w:rsidP="00A32DF1">
            <w:r>
              <w:t xml:space="preserve"> Links </w:t>
            </w:r>
          </w:p>
        </w:tc>
        <w:tc>
          <w:tcPr>
            <w:tcW w:w="9639" w:type="dxa"/>
          </w:tcPr>
          <w:p w:rsidR="0095185A" w:rsidRDefault="00027530" w:rsidP="00B36CFF">
            <w:hyperlink r:id="rId8" w:history="1">
              <w:r w:rsidR="0095185A" w:rsidRPr="00834239">
                <w:rPr>
                  <w:rStyle w:val="Hyperlink"/>
                </w:rPr>
                <w:t>https://www.prescqipp.info/pregabalin-in-neuropathic-pain/category/80-pregabalin-in-neuropathic-pain</w:t>
              </w:r>
            </w:hyperlink>
          </w:p>
          <w:p w:rsidR="002F7ED8" w:rsidRDefault="002F7ED8" w:rsidP="00B36CFF">
            <w:pPr>
              <w:rPr>
                <w:rFonts w:cstheme="minorHAnsi"/>
                <w:sz w:val="24"/>
                <w:szCs w:val="24"/>
              </w:rPr>
            </w:pPr>
            <w:r w:rsidRPr="002F7ED8">
              <w:rPr>
                <w:rFonts w:cstheme="minorHAnsi"/>
                <w:sz w:val="24"/>
                <w:szCs w:val="24"/>
              </w:rPr>
              <w:t xml:space="preserve">Hazards with of combining pregabalin and opioids: </w:t>
            </w:r>
            <w:hyperlink r:id="rId9" w:history="1">
              <w:r w:rsidRPr="002F7ED8">
                <w:rPr>
                  <w:rStyle w:val="Hyperlink"/>
                  <w:rFonts w:cstheme="minorHAnsi"/>
                  <w:sz w:val="24"/>
                  <w:szCs w:val="24"/>
                </w:rPr>
                <w:t>http://www.bristol.ac.uk/news/2017/may/heroinpainkillers.html</w:t>
              </w:r>
            </w:hyperlink>
          </w:p>
          <w:p w:rsidR="002F7ED8" w:rsidRPr="002F7ED8" w:rsidRDefault="002F7ED8" w:rsidP="00B36CFF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 xml:space="preserve">Hazards of </w:t>
            </w:r>
            <w:r w:rsidR="007106F3" w:rsidRPr="002F7ED8">
              <w:rPr>
                <w:rFonts w:cstheme="minorHAnsi"/>
                <w:sz w:val="24"/>
                <w:szCs w:val="24"/>
              </w:rPr>
              <w:t>Combination of opioids and gabapentin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="007106F3" w:rsidRPr="002F7ED8">
              <w:rPr>
                <w:rFonts w:cstheme="minorHAnsi"/>
                <w:sz w:val="24"/>
                <w:szCs w:val="24"/>
              </w:rPr>
              <w:t xml:space="preserve"> </w:t>
            </w:r>
            <w:r w:rsidR="007106F3" w:rsidRPr="002F7ED8">
              <w:rPr>
                <w:rFonts w:cstheme="minorHAnsi"/>
                <w:sz w:val="24"/>
                <w:szCs w:val="24"/>
                <w:lang w:val="en-US"/>
              </w:rPr>
              <w:t xml:space="preserve">Gabapentin, opioids, and the risk of opioid-related death: A population-based nested case–control study Tara Gomes ,David N. </w:t>
            </w:r>
            <w:proofErr w:type="spellStart"/>
            <w:r w:rsidR="007106F3" w:rsidRPr="002F7ED8">
              <w:rPr>
                <w:rFonts w:cstheme="minorHAnsi"/>
                <w:sz w:val="24"/>
                <w:szCs w:val="24"/>
                <w:lang w:val="en-US"/>
              </w:rPr>
              <w:t>Juurlink</w:t>
            </w:r>
            <w:proofErr w:type="spellEnd"/>
            <w:r w:rsidR="007106F3" w:rsidRPr="002F7ED8">
              <w:rPr>
                <w:rFonts w:cstheme="minorHAnsi"/>
                <w:sz w:val="24"/>
                <w:szCs w:val="24"/>
                <w:lang w:val="en-US"/>
              </w:rPr>
              <w:t>, Published: October 3, 2017</w:t>
            </w:r>
          </w:p>
        </w:tc>
      </w:tr>
      <w:tr w:rsidR="00B36CFF" w:rsidTr="00A32DF1">
        <w:tc>
          <w:tcPr>
            <w:tcW w:w="1418" w:type="dxa"/>
          </w:tcPr>
          <w:p w:rsidR="00B36CFF" w:rsidRDefault="00B36CFF" w:rsidP="00A32DF1">
            <w:r>
              <w:t xml:space="preserve">Author </w:t>
            </w:r>
          </w:p>
        </w:tc>
        <w:tc>
          <w:tcPr>
            <w:tcW w:w="9639" w:type="dxa"/>
          </w:tcPr>
          <w:p w:rsidR="00B36CFF" w:rsidRDefault="00EB2FCD" w:rsidP="00A32DF1">
            <w:r>
              <w:t>Ruth Bastable</w:t>
            </w:r>
          </w:p>
        </w:tc>
      </w:tr>
      <w:tr w:rsidR="00B36CFF" w:rsidTr="00A32DF1">
        <w:tc>
          <w:tcPr>
            <w:tcW w:w="1418" w:type="dxa"/>
          </w:tcPr>
          <w:p w:rsidR="00B36CFF" w:rsidRDefault="00B36CFF" w:rsidP="00A32DF1">
            <w:r>
              <w:t xml:space="preserve">Date </w:t>
            </w:r>
          </w:p>
        </w:tc>
        <w:tc>
          <w:tcPr>
            <w:tcW w:w="9639" w:type="dxa"/>
          </w:tcPr>
          <w:p w:rsidR="00B36CFF" w:rsidRDefault="00027530" w:rsidP="00A32DF1">
            <w:r>
              <w:t>January 2018</w:t>
            </w:r>
          </w:p>
        </w:tc>
      </w:tr>
    </w:tbl>
    <w:p w:rsidR="00B36CFF" w:rsidRDefault="00B36CFF" w:rsidP="00B36CFF"/>
    <w:p w:rsidR="00822A65" w:rsidRDefault="00027530"/>
    <w:sectPr w:rsidR="00822A65" w:rsidSect="00701BA9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6F3" w:rsidRDefault="007106F3" w:rsidP="00935A98">
      <w:pPr>
        <w:spacing w:after="0" w:line="240" w:lineRule="auto"/>
      </w:pPr>
      <w:r>
        <w:separator/>
      </w:r>
    </w:p>
  </w:endnote>
  <w:endnote w:type="continuationSeparator" w:id="0">
    <w:p w:rsidR="007106F3" w:rsidRDefault="007106F3" w:rsidP="00935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6F3" w:rsidRDefault="007106F3" w:rsidP="00935A98">
      <w:pPr>
        <w:spacing w:after="0" w:line="240" w:lineRule="auto"/>
      </w:pPr>
      <w:r>
        <w:separator/>
      </w:r>
    </w:p>
  </w:footnote>
  <w:footnote w:type="continuationSeparator" w:id="0">
    <w:p w:rsidR="007106F3" w:rsidRDefault="007106F3" w:rsidP="00935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BDF" w:rsidRPr="00370421" w:rsidRDefault="00B36CFF" w:rsidP="008B4BDF">
    <w:pPr>
      <w:pStyle w:val="Header"/>
      <w:jc w:val="center"/>
      <w:rPr>
        <w:rFonts w:asciiTheme="majorHAnsi" w:hAnsiTheme="majorHAnsi"/>
        <w:b/>
        <w:i/>
        <w:sz w:val="32"/>
        <w:szCs w:val="40"/>
        <w:u w:val="single"/>
      </w:rPr>
    </w:pPr>
    <w:r w:rsidRPr="00370421">
      <w:rPr>
        <w:rFonts w:asciiTheme="majorHAnsi" w:hAnsiTheme="majorHAnsi"/>
        <w:b/>
        <w:i/>
        <w:sz w:val="32"/>
        <w:szCs w:val="40"/>
        <w:u w:val="single"/>
      </w:rPr>
      <w:t xml:space="preserve">KISS </w:t>
    </w:r>
  </w:p>
  <w:p w:rsidR="008B4BDF" w:rsidRPr="00370421" w:rsidRDefault="00B36CFF" w:rsidP="008B4BDF">
    <w:pPr>
      <w:pStyle w:val="Header"/>
      <w:jc w:val="center"/>
      <w:rPr>
        <w:rFonts w:asciiTheme="majorHAnsi" w:hAnsiTheme="majorHAnsi"/>
        <w:b/>
        <w:i/>
        <w:sz w:val="20"/>
        <w:u w:val="single"/>
      </w:rPr>
    </w:pPr>
    <w:r w:rsidRPr="00370421">
      <w:rPr>
        <w:rFonts w:asciiTheme="majorHAnsi" w:hAnsiTheme="majorHAnsi"/>
        <w:b/>
        <w:i/>
        <w:sz w:val="20"/>
        <w:szCs w:val="40"/>
        <w:u w:val="single"/>
      </w:rPr>
      <w:t>Keep It Simple and Straightforward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096A"/>
    <w:multiLevelType w:val="hybridMultilevel"/>
    <w:tmpl w:val="AAE0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06E1C"/>
    <w:multiLevelType w:val="hybridMultilevel"/>
    <w:tmpl w:val="E1587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E2292"/>
    <w:multiLevelType w:val="hybridMultilevel"/>
    <w:tmpl w:val="F7D43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D10755"/>
    <w:multiLevelType w:val="hybridMultilevel"/>
    <w:tmpl w:val="14BA7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5564E5"/>
    <w:multiLevelType w:val="hybridMultilevel"/>
    <w:tmpl w:val="F57C2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671108"/>
    <w:multiLevelType w:val="hybridMultilevel"/>
    <w:tmpl w:val="3E906F78"/>
    <w:lvl w:ilvl="0" w:tplc="ABB866C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2A241D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CEEB2F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69626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096BC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C442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1816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6BE858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C4641D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63760077"/>
    <w:multiLevelType w:val="hybridMultilevel"/>
    <w:tmpl w:val="562EB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CFF"/>
    <w:rsid w:val="00027530"/>
    <w:rsid w:val="001321F5"/>
    <w:rsid w:val="00171691"/>
    <w:rsid w:val="0017293A"/>
    <w:rsid w:val="00190CC5"/>
    <w:rsid w:val="001E3F43"/>
    <w:rsid w:val="001F0896"/>
    <w:rsid w:val="002F7ED8"/>
    <w:rsid w:val="003E1143"/>
    <w:rsid w:val="00590D34"/>
    <w:rsid w:val="005A08CD"/>
    <w:rsid w:val="00663EC9"/>
    <w:rsid w:val="006C3334"/>
    <w:rsid w:val="007106F3"/>
    <w:rsid w:val="00747872"/>
    <w:rsid w:val="007D67A0"/>
    <w:rsid w:val="007E6F15"/>
    <w:rsid w:val="00827AED"/>
    <w:rsid w:val="00935A98"/>
    <w:rsid w:val="0095185A"/>
    <w:rsid w:val="00A63642"/>
    <w:rsid w:val="00B07B70"/>
    <w:rsid w:val="00B36CFF"/>
    <w:rsid w:val="00B54265"/>
    <w:rsid w:val="00B63B07"/>
    <w:rsid w:val="00BD5ED7"/>
    <w:rsid w:val="00C40CA2"/>
    <w:rsid w:val="00C43CBC"/>
    <w:rsid w:val="00C66A70"/>
    <w:rsid w:val="00C73DA8"/>
    <w:rsid w:val="00D677BC"/>
    <w:rsid w:val="00E70B7B"/>
    <w:rsid w:val="00EA1957"/>
    <w:rsid w:val="00EB2FCD"/>
    <w:rsid w:val="00F2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6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36CF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36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B36C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36CF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6CFF"/>
  </w:style>
  <w:style w:type="paragraph" w:styleId="BalloonText">
    <w:name w:val="Balloon Text"/>
    <w:basedOn w:val="Normal"/>
    <w:link w:val="BalloonTextChar"/>
    <w:uiPriority w:val="99"/>
    <w:semiHidden/>
    <w:unhideWhenUsed/>
    <w:rsid w:val="00B36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C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6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36CF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36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B36C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36CF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6CFF"/>
  </w:style>
  <w:style w:type="paragraph" w:styleId="BalloonText">
    <w:name w:val="Balloon Text"/>
    <w:basedOn w:val="Normal"/>
    <w:link w:val="BalloonTextChar"/>
    <w:uiPriority w:val="99"/>
    <w:semiHidden/>
    <w:unhideWhenUsed/>
    <w:rsid w:val="00B36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C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3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89572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3741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scqipp.info/pregabalin-in-neuropathic-pain/category/80-pregabalin-in-neuropathic-pai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ristol.ac.uk/news/2017/may/heroinpainkiller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Jackie Campbell</cp:lastModifiedBy>
  <cp:revision>3</cp:revision>
  <dcterms:created xsi:type="dcterms:W3CDTF">2018-01-10T11:55:00Z</dcterms:created>
  <dcterms:modified xsi:type="dcterms:W3CDTF">2018-01-10T13:02:00Z</dcterms:modified>
</cp:coreProperties>
</file>