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E9002" w14:textId="77777777" w:rsidR="00B919A0" w:rsidRDefault="00B919A0" w:rsidP="001614AB">
      <w:pPr>
        <w:rPr>
          <w:rFonts w:eastAsia="Calibri" w:cs="Arial"/>
          <w:color w:val="00B0F0"/>
          <w:lang w:eastAsia="en-US"/>
        </w:rPr>
      </w:pPr>
    </w:p>
    <w:p w14:paraId="53578314" w14:textId="77777777" w:rsidR="001614AB" w:rsidRPr="00A03E43" w:rsidRDefault="00D17824" w:rsidP="001614AB">
      <w:pPr>
        <w:rPr>
          <w:rFonts w:eastAsia="Calibri" w:cs="Arial"/>
          <w:color w:val="000000" w:themeColor="text1"/>
          <w:lang w:eastAsia="en-US"/>
        </w:rPr>
      </w:pPr>
      <w:r w:rsidRPr="00D20446">
        <w:rPr>
          <w:rFonts w:eastAsia="Calibri" w:cs="Arial"/>
          <w:color w:val="000000" w:themeColor="text1"/>
          <w:highlight w:val="yellow"/>
          <w:lang w:eastAsia="en-US"/>
        </w:rPr>
        <w:t>[</w:t>
      </w:r>
      <w:proofErr w:type="spell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GP_Name</w:t>
      </w:r>
      <w:proofErr w:type="spellEnd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1]</w:t>
      </w:r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2], [Address 3</w:t>
      </w:r>
      <w:proofErr w:type="gram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  <w:proofErr w:type="gramEnd"/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4], [Address 5]</w:t>
      </w:r>
    </w:p>
    <w:p w14:paraId="5F4C74C0" w14:textId="6393BB3C" w:rsidR="00A45447" w:rsidRDefault="00B03099" w:rsidP="00A45447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October </w:t>
      </w:r>
      <w:r w:rsidR="00F064CA">
        <w:rPr>
          <w:rFonts w:eastAsia="Calibri" w:cs="Arial"/>
          <w:lang w:eastAsia="en-US"/>
        </w:rPr>
        <w:t>2018</w:t>
      </w:r>
    </w:p>
    <w:p w14:paraId="1327C577" w14:textId="1F046C47" w:rsidR="007E757F" w:rsidRPr="00C6518D" w:rsidRDefault="00DB40F7" w:rsidP="00E03510">
      <w:pPr>
        <w:pStyle w:val="MainMessage"/>
        <w:jc w:val="left"/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80340" distR="180340" simplePos="0" relativeHeight="251658240" behindDoc="0" locked="0" layoutInCell="1" allowOverlap="1" wp14:anchorId="1FFB6FCC" wp14:editId="22CDDE79">
                <wp:simplePos x="0" y="0"/>
                <wp:positionH relativeFrom="column">
                  <wp:posOffset>4613910</wp:posOffset>
                </wp:positionH>
                <wp:positionV relativeFrom="paragraph">
                  <wp:posOffset>457835</wp:posOffset>
                </wp:positionV>
                <wp:extent cx="2026920" cy="6417310"/>
                <wp:effectExtent l="0" t="0" r="11430" b="21590"/>
                <wp:wrapSquare wrapText="bothSides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6417310"/>
                        </a:xfrm>
                        <a:prstGeom prst="roundRect">
                          <a:avLst>
                            <a:gd name="adj" fmla="val 552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83314" w14:textId="77777777" w:rsidR="003C4A28" w:rsidRDefault="00CF65F4" w:rsidP="007E7EC3">
                            <w:pPr>
                              <w:pStyle w:val="InfoBox"/>
                              <w:spacing w:before="0" w:line="260" w:lineRule="exact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 xml:space="preserve">1. </w:t>
                            </w:r>
                            <w:r w:rsidR="003C4A28">
                              <w:rPr>
                                <w:rStyle w:val="InfoBoxHeaderChar"/>
                                <w:b/>
                              </w:rPr>
                              <w:t xml:space="preserve">SWITCH </w:t>
                            </w:r>
                            <w:r w:rsidR="003C4A28" w:rsidRPr="00E60B89">
                              <w:rPr>
                                <w:rStyle w:val="InfoBoxHeaderChar"/>
                                <w:b/>
                                <w:color w:val="595959" w:themeColor="text1" w:themeTint="A6"/>
                                <w:sz w:val="20"/>
                              </w:rPr>
                              <w:t>to</w:t>
                            </w:r>
                            <w:r w:rsidR="003C4A28" w:rsidRPr="00E60B89">
                              <w:rPr>
                                <w:rStyle w:val="InfoBoxHeaderChar"/>
                                <w:b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3C4A28" w:rsidRPr="00E60B89">
                              <w:rPr>
                                <w:color w:val="595959" w:themeColor="text1" w:themeTint="A6"/>
                              </w:rPr>
                              <w:t xml:space="preserve">narrow spectrum instead of broad spectrum antibiotics, where appropriate. </w:t>
                            </w:r>
                            <w:r w:rsidR="003C4A28" w:rsidRPr="00DB40F7">
                              <w:rPr>
                                <w:color w:val="595959" w:themeColor="text1" w:themeTint="A6"/>
                              </w:rPr>
                              <w:t>Broad spectrum antibiotic prescribing is a significant driver of resistance</w:t>
                            </w:r>
                            <w:r w:rsidR="003C4A28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78FE750B" w14:textId="3BE25051" w:rsidR="00CF65F4" w:rsidRDefault="003C4A28" w:rsidP="007E7EC3">
                            <w:pPr>
                              <w:pStyle w:val="InfoBox"/>
                              <w:spacing w:before="0" w:line="260" w:lineRule="exact"/>
                              <w:rPr>
                                <w:rStyle w:val="InfoBoxHeaderChar"/>
                                <w:b/>
                              </w:rPr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 xml:space="preserve">2. </w:t>
                            </w:r>
                            <w:r w:rsidR="00CF65F4">
                              <w:rPr>
                                <w:rStyle w:val="InfoBoxHeaderChar"/>
                                <w:b/>
                              </w:rPr>
                              <w:t xml:space="preserve">SUBSTITUTE </w:t>
                            </w:r>
                            <w:r w:rsidR="000F63CB">
                              <w:rPr>
                                <w:rStyle w:val="InfoBoxHeaderChar"/>
                                <w:b/>
                              </w:rPr>
                              <w:t xml:space="preserve">a prescription for </w:t>
                            </w:r>
                            <w:r w:rsidR="00CF65F4">
                              <w:rPr>
                                <w:rStyle w:val="InfoBoxHeaderChar"/>
                                <w:b/>
                              </w:rPr>
                              <w:t xml:space="preserve">the enclosed TARGET leaflet </w:t>
                            </w:r>
                            <w:r w:rsidR="000F63CB">
                              <w:rPr>
                                <w:rStyle w:val="InfoBoxHeaderChar"/>
                                <w:b/>
                                <w:sz w:val="20"/>
                                <w:szCs w:val="20"/>
                              </w:rPr>
                              <w:t>giving the patient self-care advice to take home with them.</w:t>
                            </w:r>
                            <w:r w:rsidR="007E7EC3">
                              <w:rPr>
                                <w:rStyle w:val="InfoBoxHeaderChar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7EC3"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A printable version is available at: </w:t>
                            </w:r>
                            <w:hyperlink r:id="rId9" w:history="1">
                              <w:r w:rsidR="007E7EC3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www.rcgp.org.uk/targetantibiotics</w:t>
                              </w:r>
                            </w:hyperlink>
                            <w:r w:rsidR="007E7EC3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 w:rsidR="007E7EC3"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</w:p>
                          <w:p w14:paraId="162E2FB6" w14:textId="7C3E8D42" w:rsidR="00A01A2C" w:rsidRPr="00A03E43" w:rsidRDefault="00A01A2C" w:rsidP="00A01A2C">
                            <w:pPr>
                              <w:pStyle w:val="InfoBox"/>
                              <w:spacing w:before="240"/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>2. Offer a DELAYED</w:t>
                            </w:r>
                            <w:r>
                              <w:t xml:space="preserve"> </w:t>
                            </w:r>
                            <w:r w:rsidRPr="00E60B89">
                              <w:rPr>
                                <w:color w:val="31849B" w:themeColor="accent5" w:themeShade="BF"/>
                                <w:sz w:val="24"/>
                              </w:rPr>
                              <w:t>prescri</w:t>
                            </w:r>
                            <w:r>
                              <w:rPr>
                                <w:color w:val="31849B" w:themeColor="accent5" w:themeShade="BF"/>
                                <w:sz w:val="24"/>
                              </w:rPr>
                              <w:t>ption</w:t>
                            </w:r>
                            <w:r w:rsidRPr="00E60B89">
                              <w:rPr>
                                <w:color w:val="31849B" w:themeColor="accent5" w:themeShade="BF"/>
                              </w:rPr>
                              <w:t xml:space="preserve">. </w:t>
                            </w:r>
                            <w:r>
                              <w:br/>
                            </w:r>
                            <w:r w:rsidRPr="00E60B89">
                              <w:rPr>
                                <w:color w:val="595959" w:themeColor="text1" w:themeTint="A6"/>
                                <w:szCs w:val="20"/>
                              </w:rPr>
                              <w:t>This results in fewer patients using antibiotics and is associated with similar symptomatic outcomes to immediate prescription</w:t>
                            </w:r>
                            <w:r>
                              <w:rPr>
                                <w:color w:val="595959" w:themeColor="text1" w:themeTint="A6"/>
                                <w:szCs w:val="20"/>
                              </w:rPr>
                              <w:t>.</w:t>
                            </w:r>
                            <w:r w:rsidRPr="00E60B89"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r w:rsidRPr="00E60B89">
                              <w:rPr>
                                <w:color w:val="595959" w:themeColor="text1" w:themeTint="A6"/>
                                <w:szCs w:val="20"/>
                              </w:rPr>
                              <w:br/>
                            </w:r>
                            <w:proofErr w:type="gramStart"/>
                            <w:r w:rsidRPr="00E60B89">
                              <w:rPr>
                                <w:color w:val="595959" w:themeColor="text1" w:themeTint="A6"/>
                                <w:szCs w:val="20"/>
                              </w:rPr>
                              <w:t>(Little et al., BMJ. 2014).</w:t>
                            </w:r>
                            <w:proofErr w:type="gramEnd"/>
                          </w:p>
                          <w:p w14:paraId="428EE8C6" w14:textId="312F6C66" w:rsidR="00CF65F4" w:rsidRPr="003C4A28" w:rsidRDefault="00A01A2C" w:rsidP="007E7EC3">
                            <w:pPr>
                              <w:pStyle w:val="InfoBox"/>
                              <w:spacing w:before="240" w:line="260" w:lineRule="exact"/>
                              <w:rPr>
                                <w:color w:val="595959" w:themeColor="text1" w:themeTint="A6"/>
                                <w:szCs w:val="20"/>
                              </w:rPr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>3</w:t>
                            </w:r>
                            <w:r w:rsidR="00CF65F4">
                              <w:rPr>
                                <w:rStyle w:val="InfoBoxHeaderChar"/>
                                <w:b/>
                              </w:rPr>
                              <w:t xml:space="preserve">. TELL patients about their personal risks.  </w:t>
                            </w:r>
                            <w:r w:rsidR="00CF65F4" w:rsidRPr="00DB40F7">
                              <w:rPr>
                                <w:color w:val="595959" w:themeColor="text1" w:themeTint="A6"/>
                              </w:rPr>
                              <w:t>Discuss side effects</w:t>
                            </w:r>
                            <w:r w:rsidR="00CF65F4" w:rsidRPr="00DB40F7"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 (allergic </w:t>
                            </w:r>
                            <w:r w:rsidR="00DB40F7">
                              <w:rPr>
                                <w:color w:val="595959" w:themeColor="text1" w:themeTint="A6"/>
                                <w:szCs w:val="20"/>
                              </w:rPr>
                              <w:t>reactions, gastrointestinal conditions)</w:t>
                            </w:r>
                            <w:r w:rsidR="005A2D14"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r w:rsidR="000F63CB">
                              <w:rPr>
                                <w:color w:val="595959" w:themeColor="text1" w:themeTint="A6"/>
                                <w:szCs w:val="20"/>
                              </w:rPr>
                              <w:t>and</w:t>
                            </w:r>
                            <w:r w:rsidR="005A2D14"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r w:rsidR="00DB40F7" w:rsidRPr="00DB40F7">
                              <w:rPr>
                                <w:color w:val="595959" w:themeColor="text1" w:themeTint="A6"/>
                              </w:rPr>
                              <w:t>personal resistance</w:t>
                            </w:r>
                            <w:r w:rsidR="00DB40F7">
                              <w:rPr>
                                <w:color w:val="595959" w:themeColor="text1" w:themeTint="A6"/>
                              </w:rPr>
                              <w:t xml:space="preserve">, which may last </w:t>
                            </w:r>
                            <w:r w:rsidR="005A2D14">
                              <w:rPr>
                                <w:rFonts w:eastAsia="Calibri" w:cs="Arial"/>
                                <w:color w:val="595959" w:themeColor="text1" w:themeTint="A6"/>
                                <w:lang w:eastAsia="en-US"/>
                              </w:rPr>
                              <w:t>for up</w:t>
                            </w:r>
                            <w:r w:rsidR="00DB40F7" w:rsidRPr="00DB40F7">
                              <w:rPr>
                                <w:rFonts w:eastAsia="Calibri" w:cs="Arial"/>
                                <w:color w:val="595959" w:themeColor="text1" w:themeTint="A6"/>
                                <w:lang w:eastAsia="en-US"/>
                              </w:rPr>
                              <w:t xml:space="preserve"> to twelve months after a course of antibiotics</w:t>
                            </w:r>
                            <w:r w:rsidR="00DB40F7" w:rsidRPr="00DB40F7">
                              <w:rPr>
                                <w:rFonts w:eastAsia="Calibri" w:cs="Arial"/>
                                <w:color w:val="595959" w:themeColor="text1" w:themeTint="A6"/>
                                <w:sz w:val="24"/>
                                <w:lang w:eastAsia="en-US"/>
                              </w:rPr>
                              <w:t xml:space="preserve"> </w:t>
                            </w:r>
                            <w:r w:rsidR="00DB40F7" w:rsidRPr="00C13AD6">
                              <w:rPr>
                                <w:rFonts w:eastAsia="Calibri" w:cs="Arial"/>
                                <w:color w:val="595959" w:themeColor="text1" w:themeTint="A6"/>
                                <w:szCs w:val="20"/>
                                <w:lang w:eastAsia="en-US"/>
                              </w:rPr>
                              <w:t>(</w:t>
                            </w:r>
                            <w:proofErr w:type="spellStart"/>
                            <w:r w:rsidR="00DB40F7">
                              <w:rPr>
                                <w:color w:val="595959" w:themeColor="text1" w:themeTint="A6"/>
                              </w:rPr>
                              <w:t>Costelloe</w:t>
                            </w:r>
                            <w:proofErr w:type="spellEnd"/>
                            <w:r w:rsidR="00DB40F7">
                              <w:rPr>
                                <w:color w:val="595959" w:themeColor="text1" w:themeTint="A6"/>
                              </w:rPr>
                              <w:t xml:space="preserve"> et al,</w:t>
                            </w:r>
                            <w:r w:rsidR="00C13AD6">
                              <w:rPr>
                                <w:color w:val="595959" w:themeColor="text1" w:themeTint="A6"/>
                              </w:rPr>
                              <w:t xml:space="preserve"> BMJ.</w:t>
                            </w:r>
                            <w:r w:rsidR="00DB40F7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DB40F7" w:rsidRPr="00DB40F7">
                              <w:rPr>
                                <w:color w:val="595959" w:themeColor="text1" w:themeTint="A6"/>
                              </w:rPr>
                              <w:t>2010)</w:t>
                            </w:r>
                            <w:r w:rsidR="00DB40F7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63.3pt;margin-top:36.05pt;width:159.6pt;height:505.3pt;z-index:251658240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" filled="f" strokecolor="#d8d8d8 [2732]" strokeweight="2pt">
                <v:textbox>
                  <w:txbxContent>
                    <w:p w14:paraId="55883314" w14:textId="77777777" w:rsidR="003C4A28" w:rsidRDefault="00CF65F4" w:rsidP="007E7EC3">
                      <w:pPr>
                        <w:pStyle w:val="InfoBox"/>
                        <w:spacing w:before="0" w:line="260" w:lineRule="exact"/>
                        <w:rPr>
                          <w:color w:val="595959" w:themeColor="text1" w:themeTint="A6"/>
                        </w:rPr>
                      </w:pPr>
                      <w:r>
                        <w:rPr>
                          <w:rStyle w:val="InfoBoxHeaderChar"/>
                          <w:b/>
                        </w:rPr>
                        <w:t xml:space="preserve">1. </w:t>
                      </w:r>
                      <w:r w:rsidR="003C4A28">
                        <w:rPr>
                          <w:rStyle w:val="InfoBoxHeaderChar"/>
                          <w:b/>
                        </w:rPr>
                        <w:t xml:space="preserve">SWITCH </w:t>
                      </w:r>
                      <w:r w:rsidR="003C4A28" w:rsidRPr="00E60B89">
                        <w:rPr>
                          <w:rStyle w:val="InfoBoxHeaderChar"/>
                          <w:b/>
                          <w:color w:val="595959" w:themeColor="text1" w:themeTint="A6"/>
                          <w:sz w:val="20"/>
                        </w:rPr>
                        <w:t>to</w:t>
                      </w:r>
                      <w:r w:rsidR="003C4A28" w:rsidRPr="00E60B89">
                        <w:rPr>
                          <w:rStyle w:val="InfoBoxHeaderChar"/>
                          <w:b/>
                          <w:color w:val="595959" w:themeColor="text1" w:themeTint="A6"/>
                        </w:rPr>
                        <w:t xml:space="preserve"> </w:t>
                      </w:r>
                      <w:r w:rsidR="003C4A28" w:rsidRPr="00E60B89">
                        <w:rPr>
                          <w:color w:val="595959" w:themeColor="text1" w:themeTint="A6"/>
                        </w:rPr>
                        <w:t xml:space="preserve">narrow spectrum instead of broad spectrum antibiotics, where appropriate. </w:t>
                      </w:r>
                      <w:r w:rsidR="003C4A28" w:rsidRPr="00DB40F7">
                        <w:rPr>
                          <w:color w:val="595959" w:themeColor="text1" w:themeTint="A6"/>
                        </w:rPr>
                        <w:t>Broad spectrum antibiotic prescribing is a significant driver of resistance</w:t>
                      </w:r>
                      <w:r w:rsidR="003C4A28">
                        <w:rPr>
                          <w:color w:val="595959" w:themeColor="text1" w:themeTint="A6"/>
                        </w:rPr>
                        <w:t>.</w:t>
                      </w:r>
                    </w:p>
                    <w:p w14:paraId="78FE750B" w14:textId="3BE25051" w:rsidR="00CF65F4" w:rsidRDefault="003C4A28" w:rsidP="007E7EC3">
                      <w:pPr>
                        <w:pStyle w:val="InfoBox"/>
                        <w:spacing w:before="0" w:line="260" w:lineRule="exact"/>
                        <w:rPr>
                          <w:rStyle w:val="InfoBoxHeaderChar"/>
                          <w:b/>
                        </w:rPr>
                      </w:pPr>
                      <w:r>
                        <w:rPr>
                          <w:rStyle w:val="InfoBoxHeaderChar"/>
                          <w:b/>
                        </w:rPr>
                        <w:t xml:space="preserve">2. </w:t>
                      </w:r>
                      <w:r w:rsidR="00CF65F4">
                        <w:rPr>
                          <w:rStyle w:val="InfoBoxHeaderChar"/>
                          <w:b/>
                        </w:rPr>
                        <w:t xml:space="preserve">SUBSTITUTE </w:t>
                      </w:r>
                      <w:r w:rsidR="000F63CB">
                        <w:rPr>
                          <w:rStyle w:val="InfoBoxHeaderChar"/>
                          <w:b/>
                        </w:rPr>
                        <w:t xml:space="preserve">a prescription for </w:t>
                      </w:r>
                      <w:r w:rsidR="00CF65F4">
                        <w:rPr>
                          <w:rStyle w:val="InfoBoxHeaderChar"/>
                          <w:b/>
                        </w:rPr>
                        <w:t xml:space="preserve">the enclosed TARGET leaflet </w:t>
                      </w:r>
                      <w:r w:rsidR="000F63CB">
                        <w:rPr>
                          <w:rStyle w:val="InfoBoxHeaderChar"/>
                          <w:b/>
                          <w:sz w:val="20"/>
                          <w:szCs w:val="20"/>
                        </w:rPr>
                        <w:t>giving the patient self-care advice to take home with them.</w:t>
                      </w:r>
                      <w:r w:rsidR="007E7EC3">
                        <w:rPr>
                          <w:rStyle w:val="InfoBoxHeaderChar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E7EC3">
                        <w:rPr>
                          <w:color w:val="595959" w:themeColor="text1" w:themeTint="A6"/>
                          <w:szCs w:val="20"/>
                        </w:rPr>
                        <w:t xml:space="preserve">A printable version is available at: </w:t>
                      </w:r>
                      <w:hyperlink r:id="rId10" w:history="1">
                        <w:r w:rsidR="007E7EC3">
                          <w:rPr>
                            <w:rStyle w:val="Hyperlink"/>
                            <w:rFonts w:cs="Arial"/>
                            <w:szCs w:val="20"/>
                          </w:rPr>
                          <w:t>www.rcgp.org.uk/targetantibiotics</w:t>
                        </w:r>
                      </w:hyperlink>
                      <w:r w:rsidR="007E7EC3">
                        <w:rPr>
                          <w:rFonts w:cs="Arial"/>
                          <w:szCs w:val="20"/>
                        </w:rPr>
                        <w:t xml:space="preserve"> </w:t>
                      </w:r>
                      <w:r w:rsidR="007E7EC3">
                        <w:rPr>
                          <w:color w:val="595959" w:themeColor="text1" w:themeTint="A6"/>
                          <w:szCs w:val="20"/>
                        </w:rPr>
                        <w:t xml:space="preserve"> </w:t>
                      </w:r>
                    </w:p>
                    <w:p w14:paraId="162E2FB6" w14:textId="7C3E8D42" w:rsidR="00A01A2C" w:rsidRPr="00A03E43" w:rsidRDefault="00A01A2C" w:rsidP="00A01A2C">
                      <w:pPr>
                        <w:pStyle w:val="InfoBox"/>
                        <w:spacing w:before="240"/>
                      </w:pPr>
                      <w:r>
                        <w:rPr>
                          <w:rStyle w:val="InfoBoxHeaderChar"/>
                          <w:b/>
                        </w:rPr>
                        <w:t>2. Offer a DELAYED</w:t>
                      </w:r>
                      <w:r>
                        <w:t xml:space="preserve"> </w:t>
                      </w:r>
                      <w:r w:rsidRPr="00E60B89">
                        <w:rPr>
                          <w:color w:val="31849B" w:themeColor="accent5" w:themeShade="BF"/>
                          <w:sz w:val="24"/>
                        </w:rPr>
                        <w:t>prescri</w:t>
                      </w:r>
                      <w:r>
                        <w:rPr>
                          <w:color w:val="31849B" w:themeColor="accent5" w:themeShade="BF"/>
                          <w:sz w:val="24"/>
                        </w:rPr>
                        <w:t>ption</w:t>
                      </w:r>
                      <w:r w:rsidRPr="00E60B89">
                        <w:rPr>
                          <w:color w:val="31849B" w:themeColor="accent5" w:themeShade="BF"/>
                        </w:rPr>
                        <w:t xml:space="preserve">. </w:t>
                      </w:r>
                      <w:r>
                        <w:br/>
                      </w:r>
                      <w:r w:rsidRPr="00E60B89">
                        <w:rPr>
                          <w:color w:val="595959" w:themeColor="text1" w:themeTint="A6"/>
                          <w:szCs w:val="20"/>
                        </w:rPr>
                        <w:t>This results in fewer patients using antibiotics and is associated with similar symptomatic outcomes to immediate prescription</w:t>
                      </w:r>
                      <w:r>
                        <w:rPr>
                          <w:color w:val="595959" w:themeColor="text1" w:themeTint="A6"/>
                          <w:szCs w:val="20"/>
                        </w:rPr>
                        <w:t>.</w:t>
                      </w:r>
                      <w:r w:rsidRPr="00E60B89">
                        <w:rPr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r w:rsidRPr="00E60B89">
                        <w:rPr>
                          <w:color w:val="595959" w:themeColor="text1" w:themeTint="A6"/>
                          <w:szCs w:val="20"/>
                        </w:rPr>
                        <w:br/>
                      </w:r>
                      <w:proofErr w:type="gramStart"/>
                      <w:r w:rsidRPr="00E60B89">
                        <w:rPr>
                          <w:color w:val="595959" w:themeColor="text1" w:themeTint="A6"/>
                          <w:szCs w:val="20"/>
                        </w:rPr>
                        <w:t>(Little et al., BMJ. 2014).</w:t>
                      </w:r>
                      <w:proofErr w:type="gramEnd"/>
                    </w:p>
                    <w:p w14:paraId="428EE8C6" w14:textId="312F6C66" w:rsidR="00CF65F4" w:rsidRPr="003C4A28" w:rsidRDefault="00A01A2C" w:rsidP="007E7EC3">
                      <w:pPr>
                        <w:pStyle w:val="InfoBox"/>
                        <w:spacing w:before="240" w:line="260" w:lineRule="exact"/>
                        <w:rPr>
                          <w:color w:val="595959" w:themeColor="text1" w:themeTint="A6"/>
                          <w:szCs w:val="20"/>
                        </w:rPr>
                      </w:pPr>
                      <w:r>
                        <w:rPr>
                          <w:rStyle w:val="InfoBoxHeaderChar"/>
                          <w:b/>
                        </w:rPr>
                        <w:t>3</w:t>
                      </w:r>
                      <w:r w:rsidR="00CF65F4">
                        <w:rPr>
                          <w:rStyle w:val="InfoBoxHeaderChar"/>
                          <w:b/>
                        </w:rPr>
                        <w:t xml:space="preserve">. TELL patients about their personal risks.  </w:t>
                      </w:r>
                      <w:r w:rsidR="00CF65F4" w:rsidRPr="00DB40F7">
                        <w:rPr>
                          <w:color w:val="595959" w:themeColor="text1" w:themeTint="A6"/>
                        </w:rPr>
                        <w:t>Discuss side effects</w:t>
                      </w:r>
                      <w:r w:rsidR="00CF65F4" w:rsidRPr="00DB40F7">
                        <w:rPr>
                          <w:color w:val="595959" w:themeColor="text1" w:themeTint="A6"/>
                          <w:szCs w:val="20"/>
                        </w:rPr>
                        <w:t xml:space="preserve"> (allergic </w:t>
                      </w:r>
                      <w:r w:rsidR="00DB40F7">
                        <w:rPr>
                          <w:color w:val="595959" w:themeColor="text1" w:themeTint="A6"/>
                          <w:szCs w:val="20"/>
                        </w:rPr>
                        <w:t>reactions, gastrointestinal conditions)</w:t>
                      </w:r>
                      <w:r w:rsidR="005A2D14">
                        <w:rPr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r w:rsidR="000F63CB">
                        <w:rPr>
                          <w:color w:val="595959" w:themeColor="text1" w:themeTint="A6"/>
                          <w:szCs w:val="20"/>
                        </w:rPr>
                        <w:t>and</w:t>
                      </w:r>
                      <w:r w:rsidR="005A2D14">
                        <w:rPr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r w:rsidR="00DB40F7" w:rsidRPr="00DB40F7">
                        <w:rPr>
                          <w:color w:val="595959" w:themeColor="text1" w:themeTint="A6"/>
                        </w:rPr>
                        <w:t>personal resistance</w:t>
                      </w:r>
                      <w:r w:rsidR="00DB40F7">
                        <w:rPr>
                          <w:color w:val="595959" w:themeColor="text1" w:themeTint="A6"/>
                        </w:rPr>
                        <w:t xml:space="preserve">, which may last </w:t>
                      </w:r>
                      <w:r w:rsidR="005A2D14">
                        <w:rPr>
                          <w:rFonts w:eastAsia="Calibri" w:cs="Arial"/>
                          <w:color w:val="595959" w:themeColor="text1" w:themeTint="A6"/>
                          <w:lang w:eastAsia="en-US"/>
                        </w:rPr>
                        <w:t>for up</w:t>
                      </w:r>
                      <w:r w:rsidR="00DB40F7" w:rsidRPr="00DB40F7">
                        <w:rPr>
                          <w:rFonts w:eastAsia="Calibri" w:cs="Arial"/>
                          <w:color w:val="595959" w:themeColor="text1" w:themeTint="A6"/>
                          <w:lang w:eastAsia="en-US"/>
                        </w:rPr>
                        <w:t xml:space="preserve"> to twelve months after a course of antibiotics</w:t>
                      </w:r>
                      <w:r w:rsidR="00DB40F7" w:rsidRPr="00DB40F7">
                        <w:rPr>
                          <w:rFonts w:eastAsia="Calibri" w:cs="Arial"/>
                          <w:color w:val="595959" w:themeColor="text1" w:themeTint="A6"/>
                          <w:sz w:val="24"/>
                          <w:lang w:eastAsia="en-US"/>
                        </w:rPr>
                        <w:t xml:space="preserve"> </w:t>
                      </w:r>
                      <w:r w:rsidR="00DB40F7" w:rsidRPr="00C13AD6">
                        <w:rPr>
                          <w:rFonts w:eastAsia="Calibri" w:cs="Arial"/>
                          <w:color w:val="595959" w:themeColor="text1" w:themeTint="A6"/>
                          <w:szCs w:val="20"/>
                          <w:lang w:eastAsia="en-US"/>
                        </w:rPr>
                        <w:t>(</w:t>
                      </w:r>
                      <w:proofErr w:type="spellStart"/>
                      <w:r w:rsidR="00DB40F7">
                        <w:rPr>
                          <w:color w:val="595959" w:themeColor="text1" w:themeTint="A6"/>
                        </w:rPr>
                        <w:t>Costelloe</w:t>
                      </w:r>
                      <w:proofErr w:type="spellEnd"/>
                      <w:r w:rsidR="00DB40F7">
                        <w:rPr>
                          <w:color w:val="595959" w:themeColor="text1" w:themeTint="A6"/>
                        </w:rPr>
                        <w:t xml:space="preserve"> et al,</w:t>
                      </w:r>
                      <w:r w:rsidR="00C13AD6">
                        <w:rPr>
                          <w:color w:val="595959" w:themeColor="text1" w:themeTint="A6"/>
                        </w:rPr>
                        <w:t xml:space="preserve"> BMJ.</w:t>
                      </w:r>
                      <w:r w:rsidR="00DB40F7">
                        <w:rPr>
                          <w:color w:val="595959" w:themeColor="text1" w:themeTint="A6"/>
                        </w:rPr>
                        <w:t xml:space="preserve"> </w:t>
                      </w:r>
                      <w:r w:rsidR="00DB40F7" w:rsidRPr="00DB40F7">
                        <w:rPr>
                          <w:color w:val="595959" w:themeColor="text1" w:themeTint="A6"/>
                        </w:rPr>
                        <w:t>2010)</w:t>
                      </w:r>
                      <w:r w:rsidR="00DB40F7">
                        <w:rPr>
                          <w:color w:val="595959" w:themeColor="text1" w:themeTint="A6"/>
                        </w:rPr>
                        <w:t>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243D2C">
        <w:rPr>
          <w:noProof/>
          <w:lang w:eastAsia="en-GB"/>
        </w:rPr>
        <w:t>[</w:t>
      </w:r>
      <w:r w:rsidR="009A0E10">
        <w:rPr>
          <w:noProof/>
          <w:lang w:eastAsia="en-GB"/>
        </w:rPr>
        <w:t xml:space="preserve">practice </w:t>
      </w:r>
      <w:r w:rsidR="00243D2C">
        <w:rPr>
          <w:noProof/>
          <w:lang w:eastAsia="en-GB"/>
        </w:rPr>
        <w:t>name</w:t>
      </w:r>
      <w:r w:rsidR="009A0E10">
        <w:rPr>
          <w:noProof/>
          <w:lang w:eastAsia="en-GB"/>
        </w:rPr>
        <w:t>] pre</w:t>
      </w:r>
      <w:r w:rsidR="002C7B8D">
        <w:rPr>
          <w:noProof/>
          <w:lang w:eastAsia="en-GB"/>
        </w:rPr>
        <w:t>scribes more antibiotics than [</w:t>
      </w:r>
      <w:r w:rsidR="00263CF9">
        <w:rPr>
          <w:noProof/>
          <w:lang w:eastAsia="en-GB"/>
        </w:rPr>
        <w:t>xx</w:t>
      </w:r>
      <w:r w:rsidR="002C7B8D">
        <w:rPr>
          <w:noProof/>
          <w:lang w:eastAsia="en-GB"/>
        </w:rPr>
        <w:t>]</w:t>
      </w:r>
      <w:r w:rsidR="009A0E10">
        <w:rPr>
          <w:noProof/>
          <w:lang w:eastAsia="en-GB"/>
        </w:rPr>
        <w:t xml:space="preserve">% of </w:t>
      </w:r>
      <w:r w:rsidR="009A0E10" w:rsidRPr="00A87D4B">
        <w:rPr>
          <w:noProof/>
          <w:szCs w:val="36"/>
          <w:lang w:eastAsia="en-GB"/>
        </w:rPr>
        <w:t xml:space="preserve">practices </w:t>
      </w:r>
      <w:r w:rsidR="009A0E10" w:rsidRPr="00A87D4B">
        <w:rPr>
          <w:noProof/>
          <w:szCs w:val="36"/>
        </w:rPr>
        <w:t>in England</w:t>
      </w:r>
    </w:p>
    <w:p w14:paraId="77CF264B" w14:textId="3570A7A8" w:rsidR="001614AB" w:rsidRPr="00A0175C" w:rsidRDefault="001614AB" w:rsidP="001614AB">
      <w:pPr>
        <w:rPr>
          <w:rFonts w:eastAsia="Calibri" w:cs="Arial"/>
          <w:lang w:eastAsia="en-US"/>
        </w:rPr>
      </w:pPr>
      <w:r w:rsidRPr="00A0175C">
        <w:rPr>
          <w:rFonts w:eastAsia="Calibri" w:cs="Arial"/>
          <w:lang w:eastAsia="en-US"/>
        </w:rPr>
        <w:t xml:space="preserve">Dear </w:t>
      </w:r>
      <w:r w:rsidRPr="007E757F">
        <w:rPr>
          <w:rFonts w:eastAsia="Calibri" w:cs="Arial"/>
          <w:color w:val="000000" w:themeColor="text1"/>
          <w:lang w:eastAsia="en-US"/>
        </w:rPr>
        <w:t xml:space="preserve">Dr </w:t>
      </w:r>
      <w:r w:rsidRPr="00D20446">
        <w:rPr>
          <w:rFonts w:eastAsia="Calibri" w:cs="Arial"/>
          <w:color w:val="000000" w:themeColor="text1"/>
          <w:highlight w:val="yellow"/>
          <w:lang w:eastAsia="en-US"/>
        </w:rPr>
        <w:t>[</w:t>
      </w:r>
      <w:proofErr w:type="spellStart"/>
      <w:r w:rsidRPr="00D20446">
        <w:rPr>
          <w:rFonts w:eastAsia="Calibri" w:cs="Arial"/>
          <w:color w:val="000000" w:themeColor="text1"/>
          <w:highlight w:val="yellow"/>
          <w:lang w:eastAsia="en-US"/>
        </w:rPr>
        <w:t>GP_Surname</w:t>
      </w:r>
      <w:proofErr w:type="spellEnd"/>
      <w:r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</w:p>
    <w:p w14:paraId="588032A5" w14:textId="6383993F" w:rsidR="004A4A66" w:rsidRPr="00A0175C" w:rsidRDefault="004A4A66" w:rsidP="004A4A66">
      <w:pPr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A</w:t>
      </w:r>
      <w:r w:rsidRPr="00A0175C">
        <w:rPr>
          <w:rFonts w:eastAsia="Calibri" w:cs="Arial"/>
          <w:b/>
          <w:lang w:eastAsia="en-US"/>
        </w:rPr>
        <w:t xml:space="preserve">ntibiotic usage in </w:t>
      </w:r>
      <w:r w:rsidR="00E42FC3">
        <w:rPr>
          <w:rFonts w:eastAsia="Calibri" w:cs="Arial"/>
          <w:b/>
          <w:lang w:eastAsia="en-US"/>
        </w:rPr>
        <w:t>[</w:t>
      </w:r>
      <w:r w:rsidRPr="00A0175C">
        <w:rPr>
          <w:rFonts w:eastAsia="Calibri" w:cs="Arial"/>
          <w:b/>
          <w:lang w:eastAsia="en-US"/>
        </w:rPr>
        <w:t>practice</w:t>
      </w:r>
      <w:r w:rsidR="00E42FC3">
        <w:rPr>
          <w:rFonts w:eastAsia="Calibri" w:cs="Arial"/>
          <w:b/>
          <w:lang w:eastAsia="en-US"/>
        </w:rPr>
        <w:t xml:space="preserve"> name]</w:t>
      </w:r>
    </w:p>
    <w:p w14:paraId="27087BF5" w14:textId="3430B8D6" w:rsidR="006F7E94" w:rsidRDefault="006F7E94" w:rsidP="006F7E94">
      <w:pPr>
        <w:jc w:val="both"/>
        <w:rPr>
          <w:color w:val="C0504D" w:themeColor="accent2"/>
          <w:lang w:eastAsia="en-US"/>
        </w:rPr>
      </w:pPr>
      <w:r>
        <w:rPr>
          <w:rFonts w:eastAsia="Calibri" w:cs="Arial"/>
          <w:lang w:eastAsia="en-US"/>
        </w:rPr>
        <w:t>A</w:t>
      </w:r>
      <w:r w:rsidRPr="007B4C4D">
        <w:rPr>
          <w:rFonts w:eastAsia="Calibri" w:cs="Arial"/>
          <w:lang w:eastAsia="en-US"/>
        </w:rPr>
        <w:t xml:space="preserve">ntimicrobial resistance </w:t>
      </w:r>
      <w:r>
        <w:rPr>
          <w:rFonts w:eastAsia="Calibri" w:cs="Arial"/>
          <w:lang w:eastAsia="en-US"/>
        </w:rPr>
        <w:t xml:space="preserve">is already causing deaths; a patient in the USA died last year with a </w:t>
      </w:r>
      <w:proofErr w:type="spellStart"/>
      <w:r>
        <w:rPr>
          <w:rFonts w:eastAsia="Calibri" w:cs="Arial"/>
          <w:lang w:eastAsia="en-US"/>
        </w:rPr>
        <w:t>Klebsiella</w:t>
      </w:r>
      <w:proofErr w:type="spellEnd"/>
      <w:r>
        <w:rPr>
          <w:rFonts w:eastAsia="Calibri" w:cs="Arial"/>
          <w:lang w:eastAsia="en-US"/>
        </w:rPr>
        <w:t xml:space="preserve"> infection that was </w:t>
      </w:r>
      <w:r w:rsidRPr="00D278BA">
        <w:rPr>
          <w:rFonts w:eastAsia="Calibri" w:cs="Arial"/>
          <w:lang w:eastAsia="en-US"/>
        </w:rPr>
        <w:t>resistant to all available antimicrobial drugs.</w:t>
      </w:r>
      <w:r w:rsidRPr="00D278BA">
        <w:rPr>
          <w:rStyle w:val="EndnoteReference"/>
          <w:rFonts w:eastAsia="Calibri" w:cs="Arial"/>
          <w:lang w:eastAsia="en-US"/>
        </w:rPr>
        <w:endnoteReference w:id="2"/>
      </w:r>
      <w:r w:rsidRPr="00D278BA">
        <w:rPr>
          <w:rFonts w:eastAsia="Calibri" w:cs="Arial"/>
          <w:lang w:eastAsia="en-US"/>
        </w:rPr>
        <w:t xml:space="preserve"> We have seen cases of highly resistant gram negative bacteria in the UK. </w:t>
      </w:r>
      <w:r w:rsidRPr="00D278BA">
        <w:t>Broad spectrum antibiotic prescribing is a significant driver of resistance.</w:t>
      </w:r>
    </w:p>
    <w:p w14:paraId="213CA461" w14:textId="66D94521" w:rsidR="00420AC7" w:rsidRDefault="00A037AF" w:rsidP="00CF65F4">
      <w:pPr>
        <w:jc w:val="both"/>
      </w:pPr>
      <w:bookmarkStart w:id="0" w:name="_GoBack"/>
      <w:r w:rsidRPr="00D2588B">
        <w:rPr>
          <w:rFonts w:eastAsia="Calibri" w:cs="Arial"/>
          <w:b/>
          <w:color w:val="C0504D" w:themeColor="accent2"/>
          <w:lang w:eastAsia="en-US"/>
        </w:rPr>
        <w:t>I am specifically writing to your practice because t</w:t>
      </w:r>
      <w:r w:rsidR="00E03510" w:rsidRPr="00D2588B">
        <w:rPr>
          <w:b/>
          <w:color w:val="C0504D" w:themeColor="accent2"/>
        </w:rPr>
        <w:t xml:space="preserve">he great </w:t>
      </w:r>
      <w:r w:rsidR="002C7B8D">
        <w:rPr>
          <w:b/>
          <w:color w:val="C0504D" w:themeColor="accent2"/>
        </w:rPr>
        <w:t>majority (</w:t>
      </w:r>
      <w:proofErr w:type="gramStart"/>
      <w:r w:rsidR="00BF5990">
        <w:rPr>
          <w:b/>
          <w:color w:val="C0504D" w:themeColor="accent2"/>
        </w:rPr>
        <w:t>xx</w:t>
      </w:r>
      <w:r w:rsidR="00E03510" w:rsidRPr="00D2588B">
        <w:rPr>
          <w:b/>
          <w:color w:val="C0504D" w:themeColor="accent2"/>
        </w:rPr>
        <w:t>%</w:t>
      </w:r>
      <w:proofErr w:type="gramEnd"/>
      <w:r w:rsidR="00E03510" w:rsidRPr="00D2588B">
        <w:rPr>
          <w:b/>
          <w:color w:val="C0504D" w:themeColor="accent2"/>
        </w:rPr>
        <w:t>) of practices in England prescribe fewer antibiotics</w:t>
      </w:r>
      <w:r w:rsidR="00A443B4" w:rsidRPr="00D2588B">
        <w:rPr>
          <w:b/>
          <w:color w:val="C0504D" w:themeColor="accent2"/>
        </w:rPr>
        <w:t xml:space="preserve"> </w:t>
      </w:r>
      <w:r w:rsidR="00E03510" w:rsidRPr="00D2588B">
        <w:rPr>
          <w:b/>
          <w:color w:val="C0504D" w:themeColor="accent2"/>
        </w:rPr>
        <w:t xml:space="preserve">per head </w:t>
      </w:r>
      <w:r w:rsidR="00A01A2C">
        <w:rPr>
          <w:b/>
          <w:color w:val="C0504D" w:themeColor="accent2"/>
        </w:rPr>
        <w:t xml:space="preserve">(after adjustments for age and sex) </w:t>
      </w:r>
      <w:r w:rsidR="00E03510" w:rsidRPr="00D2588B">
        <w:rPr>
          <w:b/>
          <w:color w:val="C0504D" w:themeColor="accent2"/>
        </w:rPr>
        <w:t>than yours.</w:t>
      </w:r>
      <w:r w:rsidR="005A2D14">
        <w:rPr>
          <w:rStyle w:val="EndnoteReference"/>
          <w:b/>
          <w:color w:val="C0504D" w:themeColor="accent2"/>
        </w:rPr>
        <w:endnoteReference w:id="3"/>
      </w:r>
      <w:r w:rsidR="00CF65F4" w:rsidRPr="00CF65F4">
        <w:t xml:space="preserve"> </w:t>
      </w:r>
    </w:p>
    <w:bookmarkEnd w:id="0"/>
    <w:p w14:paraId="56360B07" w14:textId="233D5994" w:rsidR="00420AC7" w:rsidRDefault="00420AC7" w:rsidP="00420AC7">
      <w:pPr>
        <w:jc w:val="both"/>
        <w:rPr>
          <w:rFonts w:eastAsia="Calibri" w:cs="Arial"/>
          <w:lang w:eastAsia="en-US"/>
        </w:rPr>
      </w:pPr>
      <w:r>
        <w:t xml:space="preserve">You prescribed the following antibiotics between </w:t>
      </w:r>
      <w:r>
        <w:rPr>
          <w:rFonts w:eastAsia="Calibri" w:cs="Arial"/>
          <w:lang w:eastAsia="en-US"/>
        </w:rPr>
        <w:t>1</w:t>
      </w:r>
      <w:r w:rsidRPr="00051A7A">
        <w:rPr>
          <w:rFonts w:eastAsia="Calibri" w:cs="Arial"/>
          <w:vertAlign w:val="superscript"/>
          <w:lang w:eastAsia="en-US"/>
        </w:rPr>
        <w:t>st</w:t>
      </w:r>
      <w:r>
        <w:rPr>
          <w:rFonts w:eastAsia="Calibri" w:cs="Arial"/>
          <w:lang w:eastAsia="en-US"/>
        </w:rPr>
        <w:t xml:space="preserve"> </w:t>
      </w:r>
      <w:r w:rsidR="005F3E4A">
        <w:rPr>
          <w:rFonts w:eastAsia="Calibri" w:cs="Arial"/>
          <w:lang w:eastAsia="en-US"/>
        </w:rPr>
        <w:t>June 2017 and 31</w:t>
      </w:r>
      <w:r w:rsidR="005F3E4A">
        <w:rPr>
          <w:rFonts w:eastAsia="Calibri" w:cs="Arial"/>
          <w:vertAlign w:val="superscript"/>
          <w:lang w:eastAsia="en-US"/>
        </w:rPr>
        <w:t>st</w:t>
      </w:r>
      <w:r w:rsidR="005F3E4A">
        <w:rPr>
          <w:rFonts w:eastAsia="Calibri" w:cs="Arial"/>
          <w:lang w:eastAsia="en-US"/>
        </w:rPr>
        <w:t xml:space="preserve"> M</w:t>
      </w:r>
      <w:r>
        <w:rPr>
          <w:rFonts w:eastAsia="Calibri" w:cs="Arial"/>
          <w:lang w:eastAsia="en-US"/>
        </w:rPr>
        <w:t>ay 2018</w:t>
      </w:r>
      <w:r w:rsidR="00AA74C1">
        <w:rPr>
          <w:rFonts w:eastAsia="Calibri" w:cs="Arial"/>
          <w:lang w:eastAsia="en-US"/>
        </w:rPr>
        <w:t>, compared to your peers</w:t>
      </w:r>
      <w:r>
        <w:rPr>
          <w:rFonts w:eastAsia="Calibri" w:cs="Arial"/>
          <w:lang w:eastAsia="en-US"/>
        </w:rPr>
        <w:t>.</w:t>
      </w:r>
      <w:r w:rsidR="002C7B8D">
        <w:rPr>
          <w:rStyle w:val="EndnoteReference"/>
          <w:rFonts w:eastAsia="Calibri" w:cs="Arial"/>
          <w:lang w:eastAsia="en-US"/>
        </w:rPr>
        <w:endnoteReference w:id="4"/>
      </w:r>
    </w:p>
    <w:p w14:paraId="3AC943AD" w14:textId="7365D1EE" w:rsidR="00420AC7" w:rsidRPr="00420AC7" w:rsidRDefault="002C7B8D" w:rsidP="00420AC7">
      <w:pPr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[</w:t>
      </w:r>
      <w:r w:rsidR="00552B47">
        <w:rPr>
          <w:rFonts w:eastAsia="Calibri" w:cs="Arial"/>
          <w:lang w:eastAsia="en-US"/>
        </w:rPr>
        <w:t>SPACE FOR GRAPH</w:t>
      </w:r>
      <w:r>
        <w:rPr>
          <w:rFonts w:eastAsia="Calibri" w:cs="Arial"/>
          <w:lang w:eastAsia="en-US"/>
        </w:rPr>
        <w:t>]</w:t>
      </w:r>
    </w:p>
    <w:p w14:paraId="306DACEA" w14:textId="2BE764A9" w:rsidR="00F230DC" w:rsidRDefault="00F230DC" w:rsidP="00CF65F4">
      <w:pPr>
        <w:jc w:val="both"/>
        <w:rPr>
          <w:noProof/>
        </w:rPr>
      </w:pPr>
    </w:p>
    <w:p w14:paraId="670D84FA" w14:textId="77777777" w:rsidR="00552B47" w:rsidRDefault="00552B47" w:rsidP="00CF65F4">
      <w:pPr>
        <w:jc w:val="both"/>
        <w:rPr>
          <w:noProof/>
        </w:rPr>
      </w:pPr>
    </w:p>
    <w:p w14:paraId="0CB36602" w14:textId="77777777" w:rsidR="00552B47" w:rsidRDefault="00552B47" w:rsidP="00CF65F4">
      <w:pPr>
        <w:jc w:val="both"/>
        <w:rPr>
          <w:noProof/>
        </w:rPr>
      </w:pPr>
    </w:p>
    <w:p w14:paraId="595CFF84" w14:textId="77777777" w:rsidR="00552B47" w:rsidRDefault="00552B47" w:rsidP="00CF65F4">
      <w:pPr>
        <w:jc w:val="both"/>
        <w:rPr>
          <w:noProof/>
        </w:rPr>
      </w:pPr>
    </w:p>
    <w:p w14:paraId="5FC34BE9" w14:textId="77777777" w:rsidR="00552B47" w:rsidRDefault="00552B47" w:rsidP="00CF65F4">
      <w:pPr>
        <w:jc w:val="both"/>
        <w:rPr>
          <w:noProof/>
        </w:rPr>
      </w:pPr>
    </w:p>
    <w:p w14:paraId="62440521" w14:textId="77777777" w:rsidR="00552B47" w:rsidRDefault="00552B47" w:rsidP="00CF65F4">
      <w:pPr>
        <w:jc w:val="both"/>
        <w:rPr>
          <w:noProof/>
        </w:rPr>
      </w:pPr>
    </w:p>
    <w:p w14:paraId="6685BADF" w14:textId="77777777" w:rsidR="00552B47" w:rsidRDefault="00552B47" w:rsidP="00CF65F4">
      <w:pPr>
        <w:jc w:val="both"/>
        <w:rPr>
          <w:noProof/>
        </w:rPr>
      </w:pPr>
    </w:p>
    <w:p w14:paraId="335EEED4" w14:textId="77777777" w:rsidR="00552B47" w:rsidRDefault="00552B47" w:rsidP="00CF65F4">
      <w:pPr>
        <w:jc w:val="both"/>
        <w:rPr>
          <w:noProof/>
        </w:rPr>
      </w:pPr>
    </w:p>
    <w:p w14:paraId="5BFD117B" w14:textId="77777777" w:rsidR="00552B47" w:rsidRDefault="00552B47" w:rsidP="00CF65F4">
      <w:pPr>
        <w:jc w:val="both"/>
        <w:rPr>
          <w:noProof/>
        </w:rPr>
      </w:pPr>
    </w:p>
    <w:p w14:paraId="40D071E2" w14:textId="77777777" w:rsidR="00400FF8" w:rsidRDefault="009D280E" w:rsidP="009D280E">
      <w:pPr>
        <w:jc w:val="both"/>
        <w:rPr>
          <w:rFonts w:eastAsia="Calibri" w:cs="Arial"/>
          <w:lang w:eastAsia="en-US"/>
        </w:rPr>
      </w:pPr>
      <w:r w:rsidRPr="00DD783C">
        <w:rPr>
          <w:rFonts w:eastAsia="Calibri" w:cs="Arial"/>
          <w:lang w:eastAsia="en-US"/>
        </w:rPr>
        <w:t xml:space="preserve">I know that general practitioners are doing a demanding job in difficult circumstances </w:t>
      </w:r>
      <w:r>
        <w:rPr>
          <w:rFonts w:eastAsia="Calibri" w:cs="Arial"/>
          <w:lang w:eastAsia="en-US"/>
        </w:rPr>
        <w:t xml:space="preserve">and </w:t>
      </w:r>
      <w:r w:rsidR="00EB2940">
        <w:rPr>
          <w:rFonts w:eastAsia="Calibri" w:cs="Arial"/>
          <w:lang w:eastAsia="en-US"/>
        </w:rPr>
        <w:t xml:space="preserve">have to </w:t>
      </w:r>
      <w:r>
        <w:rPr>
          <w:rFonts w:eastAsia="Calibri" w:cs="Arial"/>
          <w:lang w:eastAsia="en-US"/>
        </w:rPr>
        <w:t>deal with patient pressures</w:t>
      </w:r>
      <w:r w:rsidR="004A6A99">
        <w:rPr>
          <w:rFonts w:eastAsia="Calibri" w:cs="Arial"/>
          <w:lang w:eastAsia="en-US"/>
        </w:rPr>
        <w:t xml:space="preserve"> so, a</w:t>
      </w:r>
      <w:r w:rsidR="00EB2940">
        <w:rPr>
          <w:rFonts w:eastAsia="Calibri" w:cs="Arial"/>
          <w:lang w:eastAsia="en-US"/>
        </w:rPr>
        <w:t>s well as</w:t>
      </w:r>
      <w:r w:rsidR="004A6A99">
        <w:rPr>
          <w:rFonts w:eastAsia="Calibri" w:cs="Arial"/>
          <w:lang w:eastAsia="en-US"/>
        </w:rPr>
        <w:t xml:space="preserve"> </w:t>
      </w:r>
      <w:r w:rsidR="00EB2940">
        <w:rPr>
          <w:rFonts w:eastAsia="Calibri" w:cs="Arial"/>
          <w:lang w:eastAsia="en-US"/>
        </w:rPr>
        <w:t xml:space="preserve">running </w:t>
      </w:r>
      <w:r w:rsidR="004A6A99">
        <w:rPr>
          <w:rFonts w:eastAsia="Calibri" w:cs="Arial"/>
          <w:lang w:eastAsia="en-US"/>
        </w:rPr>
        <w:t xml:space="preserve">our national ‘Keep Antibiotics Working’ </w:t>
      </w:r>
      <w:r w:rsidR="00EB2940">
        <w:rPr>
          <w:rFonts w:eastAsia="Calibri" w:cs="Arial"/>
          <w:lang w:eastAsia="en-US"/>
        </w:rPr>
        <w:t>campaign to educate the public</w:t>
      </w:r>
      <w:r w:rsidR="004A6A99">
        <w:rPr>
          <w:rFonts w:eastAsia="Calibri" w:cs="Arial"/>
          <w:lang w:eastAsia="en-US"/>
        </w:rPr>
        <w:t>, I</w:t>
      </w:r>
      <w:r w:rsidR="005769EA">
        <w:rPr>
          <w:rFonts w:eastAsia="Calibri" w:cs="Arial"/>
          <w:lang w:eastAsia="en-US"/>
        </w:rPr>
        <w:t xml:space="preserve"> have made some suggestion</w:t>
      </w:r>
      <w:r w:rsidR="004A6A99">
        <w:rPr>
          <w:rFonts w:eastAsia="Calibri" w:cs="Arial"/>
          <w:lang w:eastAsia="en-US"/>
        </w:rPr>
        <w:t>s</w:t>
      </w:r>
      <w:r w:rsidR="005769EA">
        <w:rPr>
          <w:rFonts w:eastAsia="Calibri" w:cs="Arial"/>
          <w:lang w:eastAsia="en-US"/>
        </w:rPr>
        <w:t xml:space="preserve"> for dealing with these </w:t>
      </w:r>
      <w:r w:rsidR="004A6A99">
        <w:rPr>
          <w:rFonts w:eastAsia="Calibri" w:cs="Arial"/>
          <w:lang w:eastAsia="en-US"/>
        </w:rPr>
        <w:t xml:space="preserve">pressures </w:t>
      </w:r>
      <w:r w:rsidR="005769EA">
        <w:rPr>
          <w:rFonts w:eastAsia="Calibri" w:cs="Arial"/>
          <w:lang w:eastAsia="en-US"/>
        </w:rPr>
        <w:t xml:space="preserve">in the </w:t>
      </w:r>
      <w:r w:rsidR="004A6A99">
        <w:rPr>
          <w:rFonts w:eastAsia="Calibri" w:cs="Arial"/>
          <w:lang w:eastAsia="en-US"/>
        </w:rPr>
        <w:t xml:space="preserve">boxes to the right. </w:t>
      </w:r>
    </w:p>
    <w:p w14:paraId="1E346386" w14:textId="77777777" w:rsidR="00F230DC" w:rsidRDefault="00F230DC" w:rsidP="009D280E">
      <w:pPr>
        <w:jc w:val="both"/>
        <w:rPr>
          <w:rFonts w:eastAsia="Calibri" w:cs="Arial"/>
          <w:lang w:eastAsia="en-US"/>
        </w:rPr>
      </w:pPr>
    </w:p>
    <w:p w14:paraId="2E972289" w14:textId="77777777" w:rsidR="00B421FA" w:rsidRDefault="00B421FA" w:rsidP="009D280E">
      <w:pPr>
        <w:jc w:val="both"/>
        <w:rPr>
          <w:rFonts w:eastAsia="Calibri" w:cs="Arial"/>
          <w:lang w:eastAsia="en-US"/>
        </w:rPr>
      </w:pPr>
    </w:p>
    <w:p w14:paraId="5ADAC872" w14:textId="77777777" w:rsidR="00F230DC" w:rsidRDefault="00F230DC" w:rsidP="009D280E">
      <w:pPr>
        <w:jc w:val="both"/>
        <w:rPr>
          <w:rFonts w:eastAsia="Calibri" w:cs="Arial"/>
          <w:lang w:eastAsia="en-US"/>
        </w:rPr>
      </w:pPr>
    </w:p>
    <w:p w14:paraId="13CC4309" w14:textId="4278490C" w:rsidR="00F230DC" w:rsidRDefault="005769EA" w:rsidP="009D280E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lastRenderedPageBreak/>
        <w:t xml:space="preserve">It is the actions of individual prescribers </w:t>
      </w:r>
      <w:r w:rsidR="00EB2940">
        <w:rPr>
          <w:rFonts w:eastAsia="Calibri" w:cs="Arial"/>
          <w:lang w:eastAsia="en-US"/>
        </w:rPr>
        <w:t>that</w:t>
      </w:r>
      <w:r>
        <w:rPr>
          <w:rFonts w:eastAsia="Calibri" w:cs="Arial"/>
          <w:lang w:eastAsia="en-US"/>
        </w:rPr>
        <w:t xml:space="preserve"> make up the national picture on antimicrobial resistance</w:t>
      </w:r>
      <w:r w:rsidR="00EB2940">
        <w:rPr>
          <w:rFonts w:eastAsia="Calibri" w:cs="Arial"/>
          <w:lang w:eastAsia="en-US"/>
        </w:rPr>
        <w:t>. T</w:t>
      </w:r>
      <w:r>
        <w:rPr>
          <w:rFonts w:eastAsia="Calibri" w:cs="Arial"/>
          <w:lang w:eastAsia="en-US"/>
        </w:rPr>
        <w:t>ogether</w:t>
      </w:r>
      <w:r w:rsidR="00EB2940">
        <w:rPr>
          <w:rFonts w:eastAsia="Calibri" w:cs="Arial"/>
          <w:lang w:eastAsia="en-US"/>
        </w:rPr>
        <w:t>,</w:t>
      </w:r>
      <w:r>
        <w:rPr>
          <w:rFonts w:eastAsia="Calibri" w:cs="Arial"/>
          <w:lang w:eastAsia="en-US"/>
        </w:rPr>
        <w:t xml:space="preserve"> </w:t>
      </w:r>
      <w:r w:rsidR="009D280E" w:rsidRPr="00DD783C">
        <w:rPr>
          <w:rFonts w:eastAsia="Calibri" w:cs="Arial"/>
          <w:lang w:eastAsia="en-US"/>
        </w:rPr>
        <w:t xml:space="preserve">these small changes can have a big effect </w:t>
      </w:r>
      <w:r>
        <w:rPr>
          <w:rFonts w:eastAsia="Calibri" w:cs="Arial"/>
          <w:lang w:eastAsia="en-US"/>
        </w:rPr>
        <w:t xml:space="preserve">on </w:t>
      </w:r>
      <w:r w:rsidR="009D280E" w:rsidRPr="00DD783C">
        <w:rPr>
          <w:rFonts w:eastAsia="Calibri" w:cs="Arial"/>
          <w:lang w:eastAsia="en-US"/>
        </w:rPr>
        <w:t>safeguard</w:t>
      </w:r>
      <w:r>
        <w:rPr>
          <w:rFonts w:eastAsia="Calibri" w:cs="Arial"/>
          <w:lang w:eastAsia="en-US"/>
        </w:rPr>
        <w:t>ing</w:t>
      </w:r>
      <w:r w:rsidR="009D280E" w:rsidRPr="00DD783C">
        <w:rPr>
          <w:rFonts w:eastAsia="Calibri" w:cs="Arial"/>
          <w:lang w:eastAsia="en-US"/>
        </w:rPr>
        <w:t xml:space="preserve"> </w:t>
      </w:r>
      <w:r w:rsidR="000F63CB">
        <w:rPr>
          <w:rFonts w:eastAsia="Calibri" w:cs="Arial"/>
          <w:lang w:eastAsia="en-US"/>
        </w:rPr>
        <w:t xml:space="preserve">your patients and </w:t>
      </w:r>
      <w:r w:rsidR="009D280E" w:rsidRPr="00DD783C">
        <w:rPr>
          <w:rFonts w:eastAsia="Calibri" w:cs="Arial"/>
          <w:lang w:eastAsia="en-US"/>
        </w:rPr>
        <w:t>antibiotics for future generations.</w:t>
      </w:r>
      <w:r w:rsidR="009D280E" w:rsidRPr="001477E0">
        <w:rPr>
          <w:rFonts w:eastAsia="Calibri" w:cs="Arial"/>
          <w:lang w:eastAsia="en-US"/>
        </w:rPr>
        <w:t xml:space="preserve"> </w:t>
      </w:r>
    </w:p>
    <w:p w14:paraId="501995DA" w14:textId="20E49980" w:rsidR="009D280E" w:rsidRPr="00BA2981" w:rsidRDefault="009D280E" w:rsidP="009D280E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Your local CCG prescribing advisor can also help your practice reduce antibiotic </w:t>
      </w:r>
      <w:r w:rsidR="00AE0C50">
        <w:rPr>
          <w:rFonts w:eastAsia="Calibri" w:cs="Arial"/>
          <w:lang w:eastAsia="en-US"/>
        </w:rPr>
        <w:t xml:space="preserve">and broad spectrum antibiotic </w:t>
      </w:r>
      <w:r>
        <w:rPr>
          <w:rFonts w:eastAsia="Calibri" w:cs="Arial"/>
          <w:lang w:eastAsia="en-US"/>
        </w:rPr>
        <w:t>prescribing</w:t>
      </w:r>
      <w:r w:rsidR="00B94469">
        <w:rPr>
          <w:rFonts w:eastAsia="Calibri" w:cs="Arial"/>
          <w:lang w:eastAsia="en-US"/>
        </w:rPr>
        <w:t>.</w:t>
      </w:r>
      <w:r>
        <w:rPr>
          <w:rFonts w:eastAsia="Calibri" w:cs="Arial"/>
          <w:lang w:eastAsia="en-US"/>
        </w:rPr>
        <w:t xml:space="preserve"> </w:t>
      </w:r>
      <w:r w:rsidR="00B94469">
        <w:rPr>
          <w:rFonts w:eastAsia="Calibri" w:cs="Arial"/>
          <w:lang w:eastAsia="en-US"/>
        </w:rPr>
        <w:t>L</w:t>
      </w:r>
      <w:r>
        <w:rPr>
          <w:rFonts w:eastAsia="Calibri" w:cs="Arial"/>
          <w:lang w:eastAsia="en-US"/>
        </w:rPr>
        <w:t xml:space="preserve">inks to further information </w:t>
      </w:r>
      <w:r w:rsidR="00B94469">
        <w:rPr>
          <w:rFonts w:eastAsia="Calibri" w:cs="Arial"/>
          <w:lang w:eastAsia="en-US"/>
        </w:rPr>
        <w:t>are</w:t>
      </w:r>
      <w:r>
        <w:rPr>
          <w:rFonts w:eastAsia="Calibri" w:cs="Arial"/>
          <w:lang w:eastAsia="en-US"/>
        </w:rPr>
        <w:t xml:space="preserve"> </w:t>
      </w:r>
      <w:r w:rsidRPr="00BA2981">
        <w:rPr>
          <w:rFonts w:eastAsia="Calibri" w:cs="Arial"/>
          <w:lang w:eastAsia="en-US"/>
        </w:rPr>
        <w:t>provided below.</w:t>
      </w:r>
    </w:p>
    <w:p w14:paraId="0096B4E0" w14:textId="77777777" w:rsidR="0094206C" w:rsidRPr="00A0175C" w:rsidRDefault="00614316" w:rsidP="009D280E">
      <w:pPr>
        <w:jc w:val="both"/>
        <w:rPr>
          <w:rFonts w:eastAsia="Calibri" w:cs="Arial"/>
          <w:lang w:eastAsia="en-US"/>
        </w:rPr>
      </w:pPr>
      <w:r w:rsidRPr="00BA2981">
        <w:t xml:space="preserve">Thank you for working with me on this. </w:t>
      </w:r>
    </w:p>
    <w:p w14:paraId="30A59F56" w14:textId="77777777" w:rsidR="0094206C" w:rsidRPr="00A0175C" w:rsidRDefault="00BD2A1A" w:rsidP="005A2D14">
      <w:pPr>
        <w:spacing w:before="0" w:after="0"/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Kind regards</w:t>
      </w:r>
    </w:p>
    <w:p w14:paraId="5CDE754B" w14:textId="77777777" w:rsidR="005531FB" w:rsidRDefault="00A73A81" w:rsidP="0094206C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noProof/>
          <w:color w:val="1F497D"/>
        </w:rPr>
        <w:drawing>
          <wp:inline distT="0" distB="0" distL="0" distR="0" wp14:anchorId="1C1901CC" wp14:editId="0F68E762">
            <wp:extent cx="2028825" cy="543284"/>
            <wp:effectExtent l="0" t="0" r="0" b="9525"/>
            <wp:docPr id="1" name="Picture 1" descr="cid:image001.png@01CFCE7C.9515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CE7C.9515205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5" t="14667" r="4929"/>
                    <a:stretch/>
                  </pic:blipFill>
                  <pic:spPr bwMode="auto">
                    <a:xfrm>
                      <a:off x="0" y="0"/>
                      <a:ext cx="2028825" cy="54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46956C" w14:textId="77777777" w:rsidR="005531FB" w:rsidRPr="0001082E" w:rsidRDefault="00A03E43" w:rsidP="0094206C">
      <w:pPr>
        <w:spacing w:before="0" w:after="0" w:line="240" w:lineRule="auto"/>
        <w:jc w:val="center"/>
        <w:rPr>
          <w:rFonts w:ascii="Tahoma" w:hAnsi="Tahoma" w:cs="Tahoma"/>
          <w:b/>
          <w:color w:val="31849B" w:themeColor="accent5" w:themeShade="BF"/>
          <w:sz w:val="20"/>
        </w:rPr>
      </w:pPr>
      <w:r w:rsidRPr="0001082E">
        <w:rPr>
          <w:rFonts w:ascii="Tahoma" w:hAnsi="Tahoma" w:cs="Tahoma"/>
          <w:b/>
          <w:color w:val="31849B" w:themeColor="accent5" w:themeShade="BF"/>
          <w:sz w:val="20"/>
        </w:rPr>
        <w:t xml:space="preserve">PROFESSOR DAME SALLY </w:t>
      </w:r>
      <w:r w:rsidR="005531FB" w:rsidRPr="0001082E">
        <w:rPr>
          <w:rFonts w:ascii="Tahoma" w:hAnsi="Tahoma" w:cs="Tahoma"/>
          <w:b/>
          <w:color w:val="31849B" w:themeColor="accent5" w:themeShade="BF"/>
          <w:sz w:val="20"/>
        </w:rPr>
        <w:t>DAVIES</w:t>
      </w:r>
    </w:p>
    <w:p w14:paraId="77DF4A4A" w14:textId="68AD7293" w:rsidR="00B03099" w:rsidRPr="00BA185D" w:rsidRDefault="00A03E43" w:rsidP="005A2D14">
      <w:pPr>
        <w:spacing w:before="0" w:after="0" w:line="240" w:lineRule="auto"/>
        <w:jc w:val="center"/>
      </w:pPr>
      <w:r w:rsidRPr="0001082E">
        <w:rPr>
          <w:rFonts w:ascii="Tahoma" w:hAnsi="Tahoma" w:cs="Tahoma"/>
          <w:color w:val="31849B" w:themeColor="accent5" w:themeShade="BF"/>
          <w:sz w:val="20"/>
        </w:rPr>
        <w:t>Chief Medical Officer</w:t>
      </w:r>
    </w:p>
    <w:sectPr w:rsidR="00B03099" w:rsidRPr="00BA185D" w:rsidSect="00400FF8">
      <w:headerReference w:type="even" r:id="rId12"/>
      <w:footerReference w:type="even" r:id="rId13"/>
      <w:footerReference w:type="default" r:id="rId14"/>
      <w:headerReference w:type="first" r:id="rId15"/>
      <w:pgSz w:w="11906" w:h="16838" w:code="9"/>
      <w:pgMar w:top="1985" w:right="1134" w:bottom="28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A4D42" w14:textId="77777777" w:rsidR="005C367B" w:rsidRDefault="005C367B">
      <w:r>
        <w:separator/>
      </w:r>
    </w:p>
  </w:endnote>
  <w:endnote w:type="continuationSeparator" w:id="0">
    <w:p w14:paraId="69092BD0" w14:textId="77777777" w:rsidR="005C367B" w:rsidRDefault="005C367B">
      <w:r>
        <w:continuationSeparator/>
      </w:r>
    </w:p>
  </w:endnote>
  <w:endnote w:type="continuationNotice" w:id="1">
    <w:p w14:paraId="578455AA" w14:textId="77777777" w:rsidR="005C367B" w:rsidRDefault="005C367B">
      <w:pPr>
        <w:spacing w:before="0" w:after="0" w:line="240" w:lineRule="auto"/>
      </w:pPr>
    </w:p>
  </w:endnote>
  <w:endnote w:id="2">
    <w:p w14:paraId="0B883F06" w14:textId="77777777" w:rsidR="006F7E94" w:rsidRPr="002F4BA2" w:rsidRDefault="006F7E94" w:rsidP="006F7E94">
      <w:pPr>
        <w:pStyle w:val="EndnoteText"/>
        <w:widowControl w:val="0"/>
        <w:rPr>
          <w:sz w:val="16"/>
        </w:rPr>
      </w:pPr>
      <w:r w:rsidRPr="002F4BA2">
        <w:rPr>
          <w:rStyle w:val="EndnoteReference"/>
        </w:rPr>
        <w:endnoteRef/>
      </w:r>
      <w:r w:rsidRPr="002F4BA2">
        <w:t xml:space="preserve"> </w:t>
      </w:r>
      <w:r w:rsidRPr="002F4BA2">
        <w:rPr>
          <w:sz w:val="16"/>
        </w:rPr>
        <w:t>BMJ 2017;356:j254</w:t>
      </w:r>
    </w:p>
  </w:endnote>
  <w:endnote w:id="3">
    <w:p w14:paraId="35234178" w14:textId="0D95E699" w:rsidR="005A2D14" w:rsidRPr="002C7B8D" w:rsidRDefault="005A2D14" w:rsidP="00107214">
      <w:pPr>
        <w:pStyle w:val="Footertext"/>
        <w:tabs>
          <w:tab w:val="left" w:pos="1276"/>
        </w:tabs>
        <w:spacing w:before="0"/>
      </w:pPr>
      <w:r w:rsidRPr="00A24BF7">
        <w:rPr>
          <w:rStyle w:val="EndnoteReference"/>
          <w:color w:val="auto"/>
        </w:rPr>
        <w:endnoteRef/>
      </w:r>
      <w:r w:rsidRPr="00A24BF7">
        <w:rPr>
          <w:color w:val="auto"/>
        </w:rPr>
        <w:t xml:space="preserve"> Your practice’s prescribing data are available online</w:t>
      </w:r>
      <w:r w:rsidR="00A24BF7">
        <w:rPr>
          <w:color w:val="auto"/>
        </w:rPr>
        <w:t xml:space="preserve"> at </w:t>
      </w:r>
      <w:r w:rsidR="00A24BF7" w:rsidRPr="00A24BF7">
        <w:rPr>
          <w:color w:val="auto"/>
        </w:rPr>
        <w:t>https://fingertips.phe.org.uk/profile/amr-local-indicators/data</w:t>
      </w:r>
      <w:r w:rsidRPr="00A24BF7">
        <w:rPr>
          <w:color w:val="auto"/>
        </w:rPr>
        <w:t xml:space="preserve">. Note that practice </w:t>
      </w:r>
      <w:r w:rsidRPr="002C7B8D">
        <w:rPr>
          <w:color w:val="auto"/>
        </w:rPr>
        <w:t>demographics are accounted for.  For more information on antimicrobial resistance, see http://antibioticguardian.com/. Patients can be referred to the “Keep Antibiotics Working” film</w:t>
      </w:r>
      <w:r w:rsidRPr="002C7B8D">
        <w:t xml:space="preserve">: </w:t>
      </w:r>
      <w:hyperlink r:id="rId1" w:history="1">
        <w:r w:rsidRPr="002C7B8D">
          <w:rPr>
            <w:rStyle w:val="Hyperlink"/>
          </w:rPr>
          <w:t>http://bit.ly/2xZZ6IY</w:t>
        </w:r>
      </w:hyperlink>
    </w:p>
  </w:endnote>
  <w:endnote w:id="4">
    <w:p w14:paraId="0A919A18" w14:textId="7894E277" w:rsidR="002C7B8D" w:rsidRDefault="002C7B8D">
      <w:pPr>
        <w:pStyle w:val="EndnoteText"/>
      </w:pPr>
      <w:r w:rsidRPr="002C7B8D">
        <w:rPr>
          <w:rStyle w:val="EndnoteReference"/>
          <w:sz w:val="16"/>
          <w:szCs w:val="16"/>
        </w:rPr>
        <w:endnoteRef/>
      </w:r>
      <w:r w:rsidRPr="002C7B8D">
        <w:rPr>
          <w:sz w:val="16"/>
          <w:szCs w:val="16"/>
        </w:rPr>
        <w:t xml:space="preserve"> The data for “Your Peers” refers to the average prescribing in England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D0DE0" w14:textId="77777777" w:rsidR="000C0100" w:rsidRDefault="000C0100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8A3E5D" w14:textId="77777777" w:rsidR="000C0100" w:rsidRDefault="000C0100" w:rsidP="00497DA5">
    <w:pPr>
      <w:pStyle w:val="Footer"/>
      <w:ind w:right="360"/>
    </w:pPr>
  </w:p>
  <w:p w14:paraId="6F875684" w14:textId="77777777" w:rsidR="009B6F06" w:rsidRDefault="009B6F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93F70" w14:textId="77777777" w:rsidR="000C0100" w:rsidRDefault="000C0100" w:rsidP="00497DA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ED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539C62" w14:textId="77777777" w:rsidR="009B6F06" w:rsidRDefault="009B6F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61F4A" w14:textId="77777777" w:rsidR="005C367B" w:rsidRDefault="005C367B">
      <w:r>
        <w:separator/>
      </w:r>
    </w:p>
  </w:footnote>
  <w:footnote w:type="continuationSeparator" w:id="0">
    <w:p w14:paraId="1CC3A82F" w14:textId="77777777" w:rsidR="005C367B" w:rsidRDefault="005C367B">
      <w:r>
        <w:continuationSeparator/>
      </w:r>
    </w:p>
  </w:footnote>
  <w:footnote w:type="continuationNotice" w:id="1">
    <w:p w14:paraId="3FC4456C" w14:textId="77777777" w:rsidR="005C367B" w:rsidRDefault="005C367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1F4F7" w14:textId="77777777" w:rsidR="007A162F" w:rsidRDefault="007A162F">
    <w:pPr>
      <w:pStyle w:val="Header"/>
    </w:pPr>
  </w:p>
  <w:p w14:paraId="338F79C7" w14:textId="77777777" w:rsidR="009B6F06" w:rsidRDefault="009B6F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A3786" w14:textId="77777777" w:rsidR="000C0100" w:rsidRDefault="008F7E5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7E6ADD" wp14:editId="05D676FB">
          <wp:simplePos x="0" y="0"/>
          <wp:positionH relativeFrom="column">
            <wp:posOffset>-75565</wp:posOffset>
          </wp:positionH>
          <wp:positionV relativeFrom="paragraph">
            <wp:posOffset>28575</wp:posOffset>
          </wp:positionV>
          <wp:extent cx="1087200" cy="903600"/>
          <wp:effectExtent l="0" t="0" r="0" b="0"/>
          <wp:wrapNone/>
          <wp:docPr id="3" name="Picture 3" descr="C:\Users\michael.ratajczak\Desktop\DH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el.ratajczak\Desktop\DH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3271B11"/>
    <w:multiLevelType w:val="hybridMultilevel"/>
    <w:tmpl w:val="FCF4D2D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AE6BDE"/>
    <w:multiLevelType w:val="hybridMultilevel"/>
    <w:tmpl w:val="26981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AB"/>
    <w:rsid w:val="00001513"/>
    <w:rsid w:val="0001082E"/>
    <w:rsid w:val="0002502E"/>
    <w:rsid w:val="0005675D"/>
    <w:rsid w:val="000670B2"/>
    <w:rsid w:val="0007130B"/>
    <w:rsid w:val="0008190A"/>
    <w:rsid w:val="00082E33"/>
    <w:rsid w:val="00086F81"/>
    <w:rsid w:val="00092F30"/>
    <w:rsid w:val="000A5B6E"/>
    <w:rsid w:val="000C0100"/>
    <w:rsid w:val="000E3E81"/>
    <w:rsid w:val="000E4C79"/>
    <w:rsid w:val="000F1F1B"/>
    <w:rsid w:val="000F63CB"/>
    <w:rsid w:val="00107214"/>
    <w:rsid w:val="00107DD2"/>
    <w:rsid w:val="001569D0"/>
    <w:rsid w:val="001614AB"/>
    <w:rsid w:val="001849B5"/>
    <w:rsid w:val="0018645A"/>
    <w:rsid w:val="001C1ED2"/>
    <w:rsid w:val="001D2BAB"/>
    <w:rsid w:val="001E5314"/>
    <w:rsid w:val="001F0E1B"/>
    <w:rsid w:val="001F4837"/>
    <w:rsid w:val="00201582"/>
    <w:rsid w:val="00204CAC"/>
    <w:rsid w:val="00214C4D"/>
    <w:rsid w:val="00215146"/>
    <w:rsid w:val="002216EC"/>
    <w:rsid w:val="00221F45"/>
    <w:rsid w:val="00230E60"/>
    <w:rsid w:val="002331C8"/>
    <w:rsid w:val="00243D2C"/>
    <w:rsid w:val="00263CF9"/>
    <w:rsid w:val="002C7B8D"/>
    <w:rsid w:val="002E516F"/>
    <w:rsid w:val="002F4AC9"/>
    <w:rsid w:val="003063CC"/>
    <w:rsid w:val="00310A64"/>
    <w:rsid w:val="0031707D"/>
    <w:rsid w:val="00325CA8"/>
    <w:rsid w:val="00331397"/>
    <w:rsid w:val="00335E02"/>
    <w:rsid w:val="00345262"/>
    <w:rsid w:val="003558E3"/>
    <w:rsid w:val="00374428"/>
    <w:rsid w:val="0039234F"/>
    <w:rsid w:val="00393DB4"/>
    <w:rsid w:val="003A266F"/>
    <w:rsid w:val="003A3DC1"/>
    <w:rsid w:val="003A483A"/>
    <w:rsid w:val="003A6140"/>
    <w:rsid w:val="003C250B"/>
    <w:rsid w:val="003C4A28"/>
    <w:rsid w:val="003C5060"/>
    <w:rsid w:val="003C6B59"/>
    <w:rsid w:val="003C7430"/>
    <w:rsid w:val="003D6C61"/>
    <w:rsid w:val="003F08AC"/>
    <w:rsid w:val="003F3125"/>
    <w:rsid w:val="00400FF8"/>
    <w:rsid w:val="004056B1"/>
    <w:rsid w:val="00420AC7"/>
    <w:rsid w:val="00420DDA"/>
    <w:rsid w:val="004215C3"/>
    <w:rsid w:val="00440966"/>
    <w:rsid w:val="00441701"/>
    <w:rsid w:val="0044749E"/>
    <w:rsid w:val="00451AFD"/>
    <w:rsid w:val="004622AE"/>
    <w:rsid w:val="00482904"/>
    <w:rsid w:val="00487CED"/>
    <w:rsid w:val="00497DA5"/>
    <w:rsid w:val="004A4A66"/>
    <w:rsid w:val="004A6A99"/>
    <w:rsid w:val="004B3DA4"/>
    <w:rsid w:val="004D40EC"/>
    <w:rsid w:val="004D5F63"/>
    <w:rsid w:val="004F242A"/>
    <w:rsid w:val="005020B6"/>
    <w:rsid w:val="00532E60"/>
    <w:rsid w:val="0053667B"/>
    <w:rsid w:val="005403F0"/>
    <w:rsid w:val="00552B47"/>
    <w:rsid w:val="005531FB"/>
    <w:rsid w:val="005628B2"/>
    <w:rsid w:val="00566C45"/>
    <w:rsid w:val="005769EA"/>
    <w:rsid w:val="00592536"/>
    <w:rsid w:val="00594BF2"/>
    <w:rsid w:val="005A2D14"/>
    <w:rsid w:val="005A609F"/>
    <w:rsid w:val="005B488F"/>
    <w:rsid w:val="005C367B"/>
    <w:rsid w:val="005F29B0"/>
    <w:rsid w:val="005F3E4A"/>
    <w:rsid w:val="005F54A5"/>
    <w:rsid w:val="006045A5"/>
    <w:rsid w:val="00614316"/>
    <w:rsid w:val="006305C0"/>
    <w:rsid w:val="00643995"/>
    <w:rsid w:val="00645F37"/>
    <w:rsid w:val="00666251"/>
    <w:rsid w:val="00680772"/>
    <w:rsid w:val="00695F94"/>
    <w:rsid w:val="00697B0A"/>
    <w:rsid w:val="006B27CE"/>
    <w:rsid w:val="006C0CD2"/>
    <w:rsid w:val="006C5F7D"/>
    <w:rsid w:val="006C7254"/>
    <w:rsid w:val="006D53E4"/>
    <w:rsid w:val="006F7E94"/>
    <w:rsid w:val="0075049F"/>
    <w:rsid w:val="0076480F"/>
    <w:rsid w:val="0076768F"/>
    <w:rsid w:val="0077482D"/>
    <w:rsid w:val="00792F10"/>
    <w:rsid w:val="00794C8C"/>
    <w:rsid w:val="007A162F"/>
    <w:rsid w:val="007C4036"/>
    <w:rsid w:val="007D5C58"/>
    <w:rsid w:val="007E1FCC"/>
    <w:rsid w:val="007E757F"/>
    <w:rsid w:val="007E7EC3"/>
    <w:rsid w:val="007F62DE"/>
    <w:rsid w:val="0080092C"/>
    <w:rsid w:val="0081204F"/>
    <w:rsid w:val="00814BE9"/>
    <w:rsid w:val="00815A8F"/>
    <w:rsid w:val="00821CBE"/>
    <w:rsid w:val="00822F96"/>
    <w:rsid w:val="00836053"/>
    <w:rsid w:val="008507C1"/>
    <w:rsid w:val="0085413E"/>
    <w:rsid w:val="008745EC"/>
    <w:rsid w:val="008874C7"/>
    <w:rsid w:val="008C46EC"/>
    <w:rsid w:val="008F762E"/>
    <w:rsid w:val="008F7E57"/>
    <w:rsid w:val="0090036A"/>
    <w:rsid w:val="00900D59"/>
    <w:rsid w:val="0090601F"/>
    <w:rsid w:val="00907869"/>
    <w:rsid w:val="00937157"/>
    <w:rsid w:val="0094206C"/>
    <w:rsid w:val="00942393"/>
    <w:rsid w:val="009534F5"/>
    <w:rsid w:val="00957020"/>
    <w:rsid w:val="00960FD3"/>
    <w:rsid w:val="00973B44"/>
    <w:rsid w:val="00980565"/>
    <w:rsid w:val="00981DD3"/>
    <w:rsid w:val="009855B3"/>
    <w:rsid w:val="009A0E10"/>
    <w:rsid w:val="009A2360"/>
    <w:rsid w:val="009A6023"/>
    <w:rsid w:val="009B099C"/>
    <w:rsid w:val="009B4B1C"/>
    <w:rsid w:val="009B6F06"/>
    <w:rsid w:val="009C0ACD"/>
    <w:rsid w:val="009D280E"/>
    <w:rsid w:val="009E2F39"/>
    <w:rsid w:val="009F4375"/>
    <w:rsid w:val="009F5FE8"/>
    <w:rsid w:val="009F6B1F"/>
    <w:rsid w:val="00A01A2C"/>
    <w:rsid w:val="00A034D6"/>
    <w:rsid w:val="00A037AF"/>
    <w:rsid w:val="00A03E43"/>
    <w:rsid w:val="00A12652"/>
    <w:rsid w:val="00A152E3"/>
    <w:rsid w:val="00A16DF4"/>
    <w:rsid w:val="00A24BF7"/>
    <w:rsid w:val="00A33D25"/>
    <w:rsid w:val="00A36E40"/>
    <w:rsid w:val="00A406A9"/>
    <w:rsid w:val="00A443B4"/>
    <w:rsid w:val="00A45447"/>
    <w:rsid w:val="00A73A81"/>
    <w:rsid w:val="00A76C25"/>
    <w:rsid w:val="00A842A4"/>
    <w:rsid w:val="00A86A30"/>
    <w:rsid w:val="00A87D4B"/>
    <w:rsid w:val="00AA21A2"/>
    <w:rsid w:val="00AA74C1"/>
    <w:rsid w:val="00AB676B"/>
    <w:rsid w:val="00AC6834"/>
    <w:rsid w:val="00AD631E"/>
    <w:rsid w:val="00AE0C50"/>
    <w:rsid w:val="00AE0E03"/>
    <w:rsid w:val="00B03099"/>
    <w:rsid w:val="00B068E6"/>
    <w:rsid w:val="00B1239B"/>
    <w:rsid w:val="00B421FA"/>
    <w:rsid w:val="00B47B72"/>
    <w:rsid w:val="00B50D25"/>
    <w:rsid w:val="00B607B1"/>
    <w:rsid w:val="00B919A0"/>
    <w:rsid w:val="00B94469"/>
    <w:rsid w:val="00BA185D"/>
    <w:rsid w:val="00BA4F98"/>
    <w:rsid w:val="00BD2A1A"/>
    <w:rsid w:val="00BE4BE2"/>
    <w:rsid w:val="00BF2A4D"/>
    <w:rsid w:val="00BF592D"/>
    <w:rsid w:val="00BF5990"/>
    <w:rsid w:val="00BF66A3"/>
    <w:rsid w:val="00C064AF"/>
    <w:rsid w:val="00C06548"/>
    <w:rsid w:val="00C13AD6"/>
    <w:rsid w:val="00C16F98"/>
    <w:rsid w:val="00C242E6"/>
    <w:rsid w:val="00C30D7E"/>
    <w:rsid w:val="00C30F92"/>
    <w:rsid w:val="00C4268D"/>
    <w:rsid w:val="00C6518D"/>
    <w:rsid w:val="00C66DB1"/>
    <w:rsid w:val="00C8241D"/>
    <w:rsid w:val="00C8643C"/>
    <w:rsid w:val="00C95706"/>
    <w:rsid w:val="00CF65F4"/>
    <w:rsid w:val="00D100BD"/>
    <w:rsid w:val="00D17824"/>
    <w:rsid w:val="00D20446"/>
    <w:rsid w:val="00D20BCD"/>
    <w:rsid w:val="00D2588B"/>
    <w:rsid w:val="00D700E1"/>
    <w:rsid w:val="00D7115D"/>
    <w:rsid w:val="00D73606"/>
    <w:rsid w:val="00D749A3"/>
    <w:rsid w:val="00D96E6D"/>
    <w:rsid w:val="00DB02A6"/>
    <w:rsid w:val="00DB40F7"/>
    <w:rsid w:val="00DC40C1"/>
    <w:rsid w:val="00DC509B"/>
    <w:rsid w:val="00DF51D7"/>
    <w:rsid w:val="00DF5A64"/>
    <w:rsid w:val="00E03510"/>
    <w:rsid w:val="00E13BF7"/>
    <w:rsid w:val="00E40F92"/>
    <w:rsid w:val="00E42FC3"/>
    <w:rsid w:val="00E66D0A"/>
    <w:rsid w:val="00E92497"/>
    <w:rsid w:val="00E97B58"/>
    <w:rsid w:val="00EA39D8"/>
    <w:rsid w:val="00EB2940"/>
    <w:rsid w:val="00EC4642"/>
    <w:rsid w:val="00EE18C9"/>
    <w:rsid w:val="00F045A5"/>
    <w:rsid w:val="00F064CA"/>
    <w:rsid w:val="00F07EDF"/>
    <w:rsid w:val="00F230DC"/>
    <w:rsid w:val="00F24481"/>
    <w:rsid w:val="00F71872"/>
    <w:rsid w:val="00F740EB"/>
    <w:rsid w:val="00F76184"/>
    <w:rsid w:val="00F7697F"/>
    <w:rsid w:val="00FB4CE0"/>
    <w:rsid w:val="00FC0332"/>
    <w:rsid w:val="00F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semiHidden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paragraph" w:customStyle="1" w:styleId="1">
    <w:name w:val="1"/>
    <w:basedOn w:val="Normal"/>
    <w:rsid w:val="00794C8C"/>
    <w:pPr>
      <w:spacing w:before="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ainMessage">
    <w:name w:val="Main Message"/>
    <w:basedOn w:val="Normal"/>
    <w:link w:val="MainMessageChar"/>
    <w:qFormat/>
    <w:rsid w:val="00C8643C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FFFFFF" w:themeFill="background1"/>
      <w:spacing w:line="240" w:lineRule="auto"/>
      <w:jc w:val="both"/>
    </w:pPr>
    <w:rPr>
      <w:rFonts w:ascii="Impact" w:eastAsia="Calibri" w:hAnsi="Impact" w:cs="Arial"/>
      <w:color w:val="C0504D" w:themeColor="accent2"/>
      <w:spacing w:val="20"/>
      <w:sz w:val="36"/>
      <w:lang w:eastAsia="en-US"/>
    </w:rPr>
  </w:style>
  <w:style w:type="paragraph" w:customStyle="1" w:styleId="InfoBox">
    <w:name w:val="Info Box"/>
    <w:basedOn w:val="Normal"/>
    <w:link w:val="InfoBoxChar"/>
    <w:qFormat/>
    <w:rsid w:val="007F62DE"/>
    <w:pPr>
      <w:pBdr>
        <w:between w:val="dotted" w:sz="24" w:space="1" w:color="D9D9D9" w:themeColor="background1" w:themeShade="D9"/>
      </w:pBdr>
    </w:pPr>
    <w:rPr>
      <w:b/>
      <w:color w:val="404040" w:themeColor="text1" w:themeTint="BF"/>
      <w:sz w:val="20"/>
    </w:rPr>
  </w:style>
  <w:style w:type="character" w:customStyle="1" w:styleId="MainMessageChar">
    <w:name w:val="Main Message Char"/>
    <w:basedOn w:val="DefaultParagraphFont"/>
    <w:link w:val="MainMessage"/>
    <w:rsid w:val="00C8643C"/>
    <w:rPr>
      <w:rFonts w:ascii="Impact" w:eastAsia="Calibri" w:hAnsi="Impact" w:cs="Arial"/>
      <w:color w:val="C0504D" w:themeColor="accent2"/>
      <w:spacing w:val="20"/>
      <w:sz w:val="36"/>
      <w:szCs w:val="24"/>
      <w:shd w:val="clear" w:color="auto" w:fill="FFFFFF" w:themeFill="background1"/>
      <w:lang w:eastAsia="en-US"/>
    </w:rPr>
  </w:style>
  <w:style w:type="paragraph" w:customStyle="1" w:styleId="SecondaryMessage">
    <w:name w:val="Secondary Message"/>
    <w:basedOn w:val="Normal"/>
    <w:link w:val="SecondaryMessageChar"/>
    <w:qFormat/>
    <w:rsid w:val="005F54A5"/>
    <w:pPr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FFFFFF" w:themeFill="background1"/>
      <w:ind w:left="851" w:right="851"/>
    </w:pPr>
    <w:rPr>
      <w:rFonts w:eastAsia="Calibri" w:cs="Arial"/>
      <w:b/>
    </w:rPr>
  </w:style>
  <w:style w:type="character" w:customStyle="1" w:styleId="InfoBoxChar">
    <w:name w:val="Info Box Char"/>
    <w:basedOn w:val="DefaultParagraphFont"/>
    <w:link w:val="InfoBox"/>
    <w:rsid w:val="007F62DE"/>
    <w:rPr>
      <w:rFonts w:ascii="Arial" w:hAnsi="Arial"/>
      <w:b/>
      <w:color w:val="404040" w:themeColor="text1" w:themeTint="BF"/>
      <w:szCs w:val="24"/>
    </w:rPr>
  </w:style>
  <w:style w:type="character" w:customStyle="1" w:styleId="SecondaryMessageChar">
    <w:name w:val="Secondary Message Char"/>
    <w:basedOn w:val="DefaultParagraphFont"/>
    <w:link w:val="SecondaryMessage"/>
    <w:rsid w:val="005F54A5"/>
    <w:rPr>
      <w:rFonts w:ascii="Arial" w:eastAsia="Calibri" w:hAnsi="Arial" w:cs="Arial"/>
      <w:b/>
      <w:sz w:val="22"/>
      <w:szCs w:val="24"/>
      <w:shd w:val="clear" w:color="auto" w:fill="FFFFFF" w:themeFill="background1"/>
    </w:rPr>
  </w:style>
  <w:style w:type="paragraph" w:customStyle="1" w:styleId="InfoBoxHeader">
    <w:name w:val="Info Box Header"/>
    <w:basedOn w:val="InfoBox"/>
    <w:link w:val="InfoBoxHeaderChar"/>
    <w:qFormat/>
    <w:rsid w:val="0001082E"/>
    <w:rPr>
      <w:color w:val="31849B" w:themeColor="accent5" w:themeShade="BF"/>
      <w:sz w:val="24"/>
    </w:rPr>
  </w:style>
  <w:style w:type="character" w:customStyle="1" w:styleId="InfoBoxHeaderChar">
    <w:name w:val="Info Box Header Char"/>
    <w:basedOn w:val="InfoBoxChar"/>
    <w:link w:val="InfoBoxHeader"/>
    <w:rsid w:val="0001082E"/>
    <w:rPr>
      <w:rFonts w:ascii="Arial" w:hAnsi="Arial"/>
      <w:b/>
      <w:color w:val="31849B" w:themeColor="accent5" w:themeShade="BF"/>
      <w:sz w:val="24"/>
      <w:szCs w:val="24"/>
    </w:rPr>
  </w:style>
  <w:style w:type="paragraph" w:customStyle="1" w:styleId="Footertext">
    <w:name w:val="Footer text"/>
    <w:basedOn w:val="Normal"/>
    <w:link w:val="FootertextChar"/>
    <w:qFormat/>
    <w:rsid w:val="00D20446"/>
    <w:pPr>
      <w:spacing w:after="0" w:line="240" w:lineRule="auto"/>
    </w:pPr>
    <w:rPr>
      <w:rFonts w:eastAsia="Calibri" w:cs="Arial"/>
      <w:color w:val="595959" w:themeColor="text1" w:themeTint="A6"/>
      <w:sz w:val="16"/>
      <w:szCs w:val="16"/>
      <w:lang w:eastAsia="en-US"/>
    </w:rPr>
  </w:style>
  <w:style w:type="character" w:customStyle="1" w:styleId="FootertextChar">
    <w:name w:val="Footer text Char"/>
    <w:basedOn w:val="DefaultParagraphFont"/>
    <w:link w:val="Footertext"/>
    <w:rsid w:val="00D20446"/>
    <w:rPr>
      <w:rFonts w:ascii="Arial" w:eastAsia="Calibri" w:hAnsi="Arial" w:cs="Arial"/>
      <w:color w:val="595959" w:themeColor="text1" w:themeTint="A6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814BE9"/>
    <w:rPr>
      <w:rFonts w:ascii="Arial" w:hAnsi="Arial"/>
      <w:sz w:val="22"/>
      <w:szCs w:val="24"/>
    </w:rPr>
  </w:style>
  <w:style w:type="character" w:customStyle="1" w:styleId="None">
    <w:name w:val="None"/>
    <w:rsid w:val="00AE0E03"/>
  </w:style>
  <w:style w:type="paragraph" w:styleId="FootnoteText">
    <w:name w:val="footnote text"/>
    <w:basedOn w:val="Normal"/>
    <w:link w:val="FootnoteTextChar"/>
    <w:uiPriority w:val="99"/>
    <w:semiHidden/>
    <w:unhideWhenUsed/>
    <w:rsid w:val="00CF65F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5F4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CF65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D14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D14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5A2D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A0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E1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E10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semiHidden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paragraph" w:customStyle="1" w:styleId="1">
    <w:name w:val="1"/>
    <w:basedOn w:val="Normal"/>
    <w:rsid w:val="00794C8C"/>
    <w:pPr>
      <w:spacing w:before="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ainMessage">
    <w:name w:val="Main Message"/>
    <w:basedOn w:val="Normal"/>
    <w:link w:val="MainMessageChar"/>
    <w:qFormat/>
    <w:rsid w:val="00C8643C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FFFFFF" w:themeFill="background1"/>
      <w:spacing w:line="240" w:lineRule="auto"/>
      <w:jc w:val="both"/>
    </w:pPr>
    <w:rPr>
      <w:rFonts w:ascii="Impact" w:eastAsia="Calibri" w:hAnsi="Impact" w:cs="Arial"/>
      <w:color w:val="C0504D" w:themeColor="accent2"/>
      <w:spacing w:val="20"/>
      <w:sz w:val="36"/>
      <w:lang w:eastAsia="en-US"/>
    </w:rPr>
  </w:style>
  <w:style w:type="paragraph" w:customStyle="1" w:styleId="InfoBox">
    <w:name w:val="Info Box"/>
    <w:basedOn w:val="Normal"/>
    <w:link w:val="InfoBoxChar"/>
    <w:qFormat/>
    <w:rsid w:val="007F62DE"/>
    <w:pPr>
      <w:pBdr>
        <w:between w:val="dotted" w:sz="24" w:space="1" w:color="D9D9D9" w:themeColor="background1" w:themeShade="D9"/>
      </w:pBdr>
    </w:pPr>
    <w:rPr>
      <w:b/>
      <w:color w:val="404040" w:themeColor="text1" w:themeTint="BF"/>
      <w:sz w:val="20"/>
    </w:rPr>
  </w:style>
  <w:style w:type="character" w:customStyle="1" w:styleId="MainMessageChar">
    <w:name w:val="Main Message Char"/>
    <w:basedOn w:val="DefaultParagraphFont"/>
    <w:link w:val="MainMessage"/>
    <w:rsid w:val="00C8643C"/>
    <w:rPr>
      <w:rFonts w:ascii="Impact" w:eastAsia="Calibri" w:hAnsi="Impact" w:cs="Arial"/>
      <w:color w:val="C0504D" w:themeColor="accent2"/>
      <w:spacing w:val="20"/>
      <w:sz w:val="36"/>
      <w:szCs w:val="24"/>
      <w:shd w:val="clear" w:color="auto" w:fill="FFFFFF" w:themeFill="background1"/>
      <w:lang w:eastAsia="en-US"/>
    </w:rPr>
  </w:style>
  <w:style w:type="paragraph" w:customStyle="1" w:styleId="SecondaryMessage">
    <w:name w:val="Secondary Message"/>
    <w:basedOn w:val="Normal"/>
    <w:link w:val="SecondaryMessageChar"/>
    <w:qFormat/>
    <w:rsid w:val="005F54A5"/>
    <w:pPr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FFFFFF" w:themeFill="background1"/>
      <w:ind w:left="851" w:right="851"/>
    </w:pPr>
    <w:rPr>
      <w:rFonts w:eastAsia="Calibri" w:cs="Arial"/>
      <w:b/>
    </w:rPr>
  </w:style>
  <w:style w:type="character" w:customStyle="1" w:styleId="InfoBoxChar">
    <w:name w:val="Info Box Char"/>
    <w:basedOn w:val="DefaultParagraphFont"/>
    <w:link w:val="InfoBox"/>
    <w:rsid w:val="007F62DE"/>
    <w:rPr>
      <w:rFonts w:ascii="Arial" w:hAnsi="Arial"/>
      <w:b/>
      <w:color w:val="404040" w:themeColor="text1" w:themeTint="BF"/>
      <w:szCs w:val="24"/>
    </w:rPr>
  </w:style>
  <w:style w:type="character" w:customStyle="1" w:styleId="SecondaryMessageChar">
    <w:name w:val="Secondary Message Char"/>
    <w:basedOn w:val="DefaultParagraphFont"/>
    <w:link w:val="SecondaryMessage"/>
    <w:rsid w:val="005F54A5"/>
    <w:rPr>
      <w:rFonts w:ascii="Arial" w:eastAsia="Calibri" w:hAnsi="Arial" w:cs="Arial"/>
      <w:b/>
      <w:sz w:val="22"/>
      <w:szCs w:val="24"/>
      <w:shd w:val="clear" w:color="auto" w:fill="FFFFFF" w:themeFill="background1"/>
    </w:rPr>
  </w:style>
  <w:style w:type="paragraph" w:customStyle="1" w:styleId="InfoBoxHeader">
    <w:name w:val="Info Box Header"/>
    <w:basedOn w:val="InfoBox"/>
    <w:link w:val="InfoBoxHeaderChar"/>
    <w:qFormat/>
    <w:rsid w:val="0001082E"/>
    <w:rPr>
      <w:color w:val="31849B" w:themeColor="accent5" w:themeShade="BF"/>
      <w:sz w:val="24"/>
    </w:rPr>
  </w:style>
  <w:style w:type="character" w:customStyle="1" w:styleId="InfoBoxHeaderChar">
    <w:name w:val="Info Box Header Char"/>
    <w:basedOn w:val="InfoBoxChar"/>
    <w:link w:val="InfoBoxHeader"/>
    <w:rsid w:val="0001082E"/>
    <w:rPr>
      <w:rFonts w:ascii="Arial" w:hAnsi="Arial"/>
      <w:b/>
      <w:color w:val="31849B" w:themeColor="accent5" w:themeShade="BF"/>
      <w:sz w:val="24"/>
      <w:szCs w:val="24"/>
    </w:rPr>
  </w:style>
  <w:style w:type="paragraph" w:customStyle="1" w:styleId="Footertext">
    <w:name w:val="Footer text"/>
    <w:basedOn w:val="Normal"/>
    <w:link w:val="FootertextChar"/>
    <w:qFormat/>
    <w:rsid w:val="00D20446"/>
    <w:pPr>
      <w:spacing w:after="0" w:line="240" w:lineRule="auto"/>
    </w:pPr>
    <w:rPr>
      <w:rFonts w:eastAsia="Calibri" w:cs="Arial"/>
      <w:color w:val="595959" w:themeColor="text1" w:themeTint="A6"/>
      <w:sz w:val="16"/>
      <w:szCs w:val="16"/>
      <w:lang w:eastAsia="en-US"/>
    </w:rPr>
  </w:style>
  <w:style w:type="character" w:customStyle="1" w:styleId="FootertextChar">
    <w:name w:val="Footer text Char"/>
    <w:basedOn w:val="DefaultParagraphFont"/>
    <w:link w:val="Footertext"/>
    <w:rsid w:val="00D20446"/>
    <w:rPr>
      <w:rFonts w:ascii="Arial" w:eastAsia="Calibri" w:hAnsi="Arial" w:cs="Arial"/>
      <w:color w:val="595959" w:themeColor="text1" w:themeTint="A6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814BE9"/>
    <w:rPr>
      <w:rFonts w:ascii="Arial" w:hAnsi="Arial"/>
      <w:sz w:val="22"/>
      <w:szCs w:val="24"/>
    </w:rPr>
  </w:style>
  <w:style w:type="character" w:customStyle="1" w:styleId="None">
    <w:name w:val="None"/>
    <w:rsid w:val="00AE0E03"/>
  </w:style>
  <w:style w:type="paragraph" w:styleId="FootnoteText">
    <w:name w:val="footnote text"/>
    <w:basedOn w:val="Normal"/>
    <w:link w:val="FootnoteTextChar"/>
    <w:uiPriority w:val="99"/>
    <w:semiHidden/>
    <w:unhideWhenUsed/>
    <w:rsid w:val="00CF65F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5F4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CF65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D14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D14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5A2D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A0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E1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E1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rcgp.org.uk/targetantibiot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cgp.org.uk/targetantibiotics" TargetMode="Externa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it.ly/2xZZ6I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42237-EDF3-4741-97CC-E315B71C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IMS3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Vittery, Claire</dc:creator>
  <cp:keywords>letter</cp:keywords>
  <cp:lastModifiedBy>Natalie Gold</cp:lastModifiedBy>
  <cp:revision>2</cp:revision>
  <cp:lastPrinted>2014-05-08T17:37:00Z</cp:lastPrinted>
  <dcterms:created xsi:type="dcterms:W3CDTF">2018-10-30T19:39:00Z</dcterms:created>
  <dcterms:modified xsi:type="dcterms:W3CDTF">2018-10-30T19:39:00Z</dcterms:modified>
  <cp:category>template</cp:category>
</cp:coreProperties>
</file>