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44" w:rsidRDefault="00E21AB3">
      <w:r>
        <w:t>Printable version of the spreadsheet</w:t>
      </w:r>
    </w:p>
    <w:p w:rsidR="00E21AB3" w:rsidRDefault="00E21AB3">
      <w:r>
        <w:t>Page 1</w:t>
      </w:r>
    </w:p>
    <w:tbl>
      <w:tblPr>
        <w:tblW w:w="11900" w:type="dxa"/>
        <w:tblInd w:w="103" w:type="dxa"/>
        <w:tblLook w:val="04A0" w:firstRow="1" w:lastRow="0" w:firstColumn="1" w:lastColumn="0" w:noHBand="0" w:noVBand="1"/>
      </w:tblPr>
      <w:tblGrid>
        <w:gridCol w:w="1056"/>
        <w:gridCol w:w="558"/>
        <w:gridCol w:w="1036"/>
        <w:gridCol w:w="620"/>
        <w:gridCol w:w="780"/>
        <w:gridCol w:w="640"/>
        <w:gridCol w:w="447"/>
        <w:gridCol w:w="621"/>
        <w:gridCol w:w="564"/>
        <w:gridCol w:w="488"/>
        <w:gridCol w:w="582"/>
        <w:gridCol w:w="478"/>
        <w:gridCol w:w="977"/>
        <w:gridCol w:w="587"/>
        <w:gridCol w:w="848"/>
        <w:gridCol w:w="1085"/>
        <w:gridCol w:w="1127"/>
        <w:gridCol w:w="673"/>
      </w:tblGrid>
      <w:tr w:rsidR="00E21AB3" w:rsidRPr="00E21AB3" w:rsidTr="00E21AB3">
        <w:trPr>
          <w:trHeight w:val="120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  <w:t>Total No. Of Medicines That Contribute To Daily Total mg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  <w:t>Interval Of Collection / Supply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  <w:t>More Immediate Release ‘Top Up’ Opioid Prescribed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  <w:t>Also Taking Pregabalin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  <w:t>Advised Risk Of Harm/Safe Storage Of CDs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  <w:t>Advice Been Given Re: Impaired Driving Ability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Other Concomitant Drugs: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  <w:t>Total Other</w:t>
            </w:r>
          </w:p>
        </w:tc>
      </w:tr>
      <w:tr w:rsidR="00E21AB3" w:rsidRPr="00E21AB3" w:rsidTr="00E21AB3">
        <w:trPr>
          <w:trHeight w:val="97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  <w:t>Less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  <w:t>As Prescribed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  <w:t>More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  <w:t>Dose If Yes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  <w:t>Benzo Or Hypnotic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  <w:t>SSRI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  <w:t>Tricyclic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  <w:t>Quetiapine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  <w:t>Gabapentin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E21AB3" w:rsidRPr="00E21AB3" w:rsidTr="00E21AB3">
        <w:trPr>
          <w:trHeight w:val="24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AB3" w:rsidRPr="00E21AB3" w:rsidRDefault="00E21AB3" w:rsidP="00E21AB3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AB3" w:rsidRPr="00E21AB3" w:rsidRDefault="00E21AB3" w:rsidP="00E21AB3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AB3" w:rsidRPr="00E21AB3" w:rsidRDefault="00E21AB3" w:rsidP="00E21AB3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AB3" w:rsidRPr="00E21AB3" w:rsidRDefault="00E21AB3" w:rsidP="00E21AB3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0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0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0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0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0703B0" wp14:editId="44255306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23495</wp:posOffset>
                      </wp:positionV>
                      <wp:extent cx="1009650" cy="990600"/>
                      <wp:effectExtent l="0" t="0" r="1905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1AB3" w:rsidRDefault="00E21AB3">
                                  <w:r>
                                    <w:t>Stick Page two here to extend the spreadsheet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1.35pt;margin-top:1.85pt;width:79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">
                      <v:textbox>
                        <w:txbxContent>
                          <w:p w:rsidR="00E21AB3" w:rsidRDefault="00E21AB3">
                            <w:r>
                              <w:t>Stick Page two here to extend the spreadsheet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1AB3" w:rsidRPr="00E21AB3" w:rsidTr="00E21AB3">
        <w:trPr>
          <w:trHeight w:val="300"/>
        </w:trPr>
        <w:tc>
          <w:tcPr>
            <w:tcW w:w="10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0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0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0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0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0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0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0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0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0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0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0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0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0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0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0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="00E21AB3" w:rsidRDefault="00E21AB3"/>
    <w:p w:rsidR="00E21AB3" w:rsidRDefault="00E21AB3">
      <w:r>
        <w:lastRenderedPageBreak/>
        <w:t>Page 2</w:t>
      </w:r>
    </w:p>
    <w:tbl>
      <w:tblPr>
        <w:tblW w:w="7880" w:type="dxa"/>
        <w:tblInd w:w="103" w:type="dxa"/>
        <w:tblLook w:val="04A0" w:firstRow="1" w:lastRow="0" w:firstColumn="1" w:lastColumn="0" w:noHBand="0" w:noVBand="1"/>
      </w:tblPr>
      <w:tblGrid>
        <w:gridCol w:w="1420"/>
        <w:gridCol w:w="2140"/>
        <w:gridCol w:w="1000"/>
        <w:gridCol w:w="1155"/>
        <w:gridCol w:w="1300"/>
        <w:gridCol w:w="1072"/>
      </w:tblGrid>
      <w:tr w:rsidR="00E21AB3" w:rsidRPr="00E21AB3" w:rsidTr="00E21AB3">
        <w:trPr>
          <w:trHeight w:val="120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  <w:t>Comments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  <w:t>Possible Actions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  <w:t>Actions Completed</w:t>
            </w:r>
          </w:p>
        </w:tc>
      </w:tr>
      <w:tr w:rsidR="00E21AB3" w:rsidRPr="00E21AB3" w:rsidTr="00E21AB3">
        <w:trPr>
          <w:trHeight w:val="97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Conversation With Patient Re: Risk/Benefit, Consider MUR &amp; Template Letter To GP Practice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  <w:t>Template Letter To GP Practice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  <w:t>To Do This At Next Prescription Supply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Conversation With Patient Re: Risk of </w:t>
            </w:r>
            <w:proofErr w:type="spellStart"/>
            <w:r w:rsidRPr="00E21AB3"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  <w:t>Polypharmcy</w:t>
            </w:r>
            <w:proofErr w:type="spellEnd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E21AB3" w:rsidRPr="00E21AB3" w:rsidTr="00E21AB3">
        <w:trPr>
          <w:trHeight w:val="24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21AB3" w:rsidRPr="00E21AB3" w:rsidTr="00E21AB3">
        <w:trPr>
          <w:trHeight w:val="2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21AB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E21AB3" w:rsidRPr="00E21AB3" w:rsidRDefault="00E21AB3" w:rsidP="00E21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="00E21AB3" w:rsidRDefault="00E21AB3"/>
    <w:sectPr w:rsidR="00E21AB3" w:rsidSect="00E21A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B3"/>
    <w:rsid w:val="00E21AB3"/>
    <w:rsid w:val="00F1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Jane Newman</dc:creator>
  <cp:lastModifiedBy>Susan Jane Newman</cp:lastModifiedBy>
  <cp:revision>1</cp:revision>
  <dcterms:created xsi:type="dcterms:W3CDTF">2018-02-26T12:42:00Z</dcterms:created>
  <dcterms:modified xsi:type="dcterms:W3CDTF">2018-02-26T12:47:00Z</dcterms:modified>
</cp:coreProperties>
</file>