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31972" w14:textId="5FE8E074" w:rsidR="00E70F5F" w:rsidRDefault="00E70F5F" w:rsidP="00CB4387">
      <w:pPr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</w:pPr>
    </w:p>
    <w:p w14:paraId="5FC5C859" w14:textId="30CDBD6E" w:rsidR="0080288F" w:rsidRPr="00FE0E28" w:rsidRDefault="002A20FC" w:rsidP="00CB4387">
      <w:pPr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b/>
          <w:noProof/>
          <w:szCs w:val="22"/>
        </w:rPr>
        <mc:AlternateContent>
          <mc:Choice Requires="wps">
            <w:drawing>
              <wp:anchor distT="0" distB="0" distL="180340" distR="180340" simplePos="0" relativeHeight="251658240" behindDoc="0" locked="0" layoutInCell="1" allowOverlap="1" wp14:anchorId="1FFB6FCC" wp14:editId="6FABB286">
                <wp:simplePos x="0" y="0"/>
                <wp:positionH relativeFrom="column">
                  <wp:posOffset>5071110</wp:posOffset>
                </wp:positionH>
                <wp:positionV relativeFrom="paragraph">
                  <wp:posOffset>9525</wp:posOffset>
                </wp:positionV>
                <wp:extent cx="1582420" cy="7969250"/>
                <wp:effectExtent l="0" t="0" r="17780" b="12700"/>
                <wp:wrapSquare wrapText="bothSides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7969250"/>
                        </a:xfrm>
                        <a:prstGeom prst="roundRect">
                          <a:avLst>
                            <a:gd name="adj" fmla="val 5522"/>
                          </a:avLst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6F430E" w14:textId="281902D1" w:rsidR="008B4B5F" w:rsidRPr="0063543F" w:rsidRDefault="008B4B5F" w:rsidP="001A503B">
                            <w:pPr>
                              <w:pStyle w:val="InfoBox"/>
                              <w:spacing w:before="0" w:line="260" w:lineRule="exact"/>
                              <w:rPr>
                                <w:rStyle w:val="InfoBoxHeaderChar"/>
                                <w:b/>
                                <w:color w:val="404040" w:themeColor="text1" w:themeTint="BF"/>
                                <w:sz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Please urgently hold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a practice meeting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to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>create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 an action plan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to reduce prescribing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 xml:space="preserve">and monitor </w:t>
                            </w:r>
                            <w:r w:rsidR="00545DC2">
                              <w:rPr>
                                <w:rFonts w:asciiTheme="minorHAnsi" w:hAnsiTheme="minorHAnsi" w:cstheme="minorHAnsi"/>
                              </w:rPr>
                              <w:t xml:space="preserve">progress against it </w:t>
                            </w:r>
                            <w:r w:rsidR="00545DC2" w:rsidRPr="00FC59BA">
                              <w:rPr>
                                <w:rFonts w:asciiTheme="minorHAnsi" w:hAnsiTheme="minorHAnsi" w:cstheme="minorHAnsi"/>
                              </w:rPr>
                              <w:t>regularly</w:t>
                            </w:r>
                            <w:r w:rsidR="00000D3D">
                              <w:rPr>
                                <w:rFonts w:asciiTheme="minorHAnsi" w:hAnsiTheme="minorHAnsi" w:cstheme="minorHAnsi"/>
                              </w:rPr>
                              <w:t xml:space="preserve">. There are audit toolkits available on the TARGET website, </w:t>
                            </w:r>
                            <w:hyperlink r:id="rId8" w:history="1">
                              <w:r w:rsidRPr="00C32112">
                                <w:rPr>
                                  <w:rStyle w:val="Hyperlink"/>
                                  <w:rFonts w:asciiTheme="minorHAnsi" w:hAnsiTheme="minorHAnsi" w:cstheme="minorHAnsi"/>
                                  <w:szCs w:val="20"/>
                                </w:rPr>
                                <w:t>www.rcgp.org.uk/targetantibiotics</w:t>
                              </w:r>
                            </w:hyperlink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</w:p>
                          <w:p w14:paraId="116C63B4" w14:textId="77777777" w:rsidR="008B4B5F" w:rsidRPr="004709F7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color w:val="595959" w:themeColor="text1" w:themeTint="A6"/>
                                <w:szCs w:val="20"/>
                              </w:rPr>
                            </w:pP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In consultations: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</w:p>
                          <w:p w14:paraId="0639AE49" w14:textId="77777777" w:rsidR="008B4B5F" w:rsidRPr="006650F8" w:rsidRDefault="008B4B5F" w:rsidP="008B4B5F">
                            <w:pPr>
                              <w:pStyle w:val="InfoBox"/>
                              <w:spacing w:before="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1.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Prescribe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self-care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using the enclosed TARGET leaflet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NICE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guidelines recommend self-care as the first treatment for RTIs.  A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printable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leaflet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is available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under ‘Leaflets to share with patients’ on the TARGET website.</w:t>
                            </w:r>
                          </w:p>
                          <w:p w14:paraId="6DDFDB57" w14:textId="41D2D817" w:rsidR="008B4B5F" w:rsidRPr="00FC59BA" w:rsidRDefault="008B4B5F" w:rsidP="008B4B5F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2.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Inform patients about the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personal risks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of antibiotics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>including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  <w:t xml:space="preserve"> side effects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(allergic reactions, gastrointestinal conditions) and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their own risk of future resistant infections</w:t>
                            </w:r>
                            <w:r w:rsidR="00A50F65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>.</w:t>
                            </w:r>
                            <w:r w:rsidRPr="00FC59BA">
                              <w:rPr>
                                <w:rFonts w:asciiTheme="minorHAnsi" w:eastAsia="Calibri" w:hAnsiTheme="minorHAnsi" w:cstheme="minorHAnsi"/>
                                <w:color w:val="595959" w:themeColor="text1" w:themeTint="A6"/>
                                <w:szCs w:val="20"/>
                                <w:lang w:eastAsia="en-US"/>
                              </w:rPr>
                              <w:t xml:space="preserve"> (</w:t>
                            </w:r>
                            <w:proofErr w:type="spellStart"/>
                            <w:r w:rsidRPr="00FC59BA">
                              <w:rPr>
                                <w:rFonts w:asciiTheme="minorHAnsi" w:eastAsia="Calibri" w:hAnsiTheme="minorHAnsi" w:cstheme="minorHAnsi"/>
                                <w:color w:val="595959" w:themeColor="text1" w:themeTint="A6"/>
                                <w:szCs w:val="20"/>
                                <w:lang w:eastAsia="en-US"/>
                              </w:rPr>
                              <w:t>Costelloe</w:t>
                            </w:r>
                            <w:proofErr w:type="spellEnd"/>
                            <w:r w:rsidRPr="00FC59BA">
                              <w:rPr>
                                <w:rFonts w:asciiTheme="minorHAnsi" w:eastAsia="Calibri" w:hAnsiTheme="minorHAnsi" w:cstheme="minorHAnsi"/>
                                <w:color w:val="595959" w:themeColor="text1" w:themeTint="A6"/>
                                <w:szCs w:val="20"/>
                                <w:lang w:eastAsia="en-US"/>
                              </w:rPr>
                              <w:t xml:space="preserve"> et al, BMJ. 2010)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 </w:t>
                            </w:r>
                          </w:p>
                          <w:p w14:paraId="3C0A990F" w14:textId="09F00DC3" w:rsidR="00204C83" w:rsidRPr="00DB6690" w:rsidRDefault="008B4B5F" w:rsidP="007E7EC3">
                            <w:pPr>
                              <w:pStyle w:val="InfoBox"/>
                              <w:spacing w:before="240" w:line="260" w:lineRule="exac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3. </w:t>
                            </w:r>
                            <w:r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 xml:space="preserve">Consider </w:t>
                            </w:r>
                            <w:r w:rsidRPr="00FC59BA">
                              <w:rPr>
                                <w:rStyle w:val="InfoBoxHeaderChar"/>
                                <w:rFonts w:asciiTheme="minorHAnsi" w:hAnsiTheme="minorHAnsi" w:cstheme="minorHAnsi"/>
                                <w:b/>
                              </w:rPr>
                              <w:t>a delayed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  <w:sz w:val="24"/>
                              </w:rPr>
                              <w:t>prescription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31849B" w:themeColor="accent5" w:themeShade="BF"/>
                              </w:rPr>
                              <w:t xml:space="preserve">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</w:rPr>
                              <w:br/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t xml:space="preserve">This results in fewer patients using antibiotics and is associated with similar symptomatic outcomes to immediate prescription. </w:t>
                            </w:r>
                            <w:r w:rsidRPr="00FC59BA"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Cs w:val="20"/>
                              </w:rPr>
                              <w:br/>
                              <w:t>(Little et al., BMJ. 2014).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FB6FCC" id="Rounded Rectangle 2" o:spid="_x0000_s1026" style="position:absolute;margin-left:399.3pt;margin-top:.75pt;width:124.6pt;height:627.5pt;z-index:251658240;visibility:visible;mso-wrap-style:square;mso-width-percent:0;mso-height-percent:0;mso-wrap-distance-left:14.2pt;mso-wrap-distance-top:0;mso-wrap-distance-right:14.2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" filled="f" strokecolor="#d8d8d8 [2732]" strokeweight="2pt">
                <v:textbox>
                  <w:txbxContent>
                    <w:p w14:paraId="526F430E" w14:textId="281902D1" w:rsidR="008B4B5F" w:rsidRPr="0063543F" w:rsidRDefault="008B4B5F" w:rsidP="001A503B">
                      <w:pPr>
                        <w:pStyle w:val="InfoBox"/>
                        <w:spacing w:before="0" w:line="260" w:lineRule="exact"/>
                        <w:rPr>
                          <w:rStyle w:val="InfoBoxHeaderChar"/>
                          <w:b/>
                          <w:color w:val="404040" w:themeColor="text1" w:themeTint="BF"/>
                          <w:sz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Please urgently hold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a practice meeting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to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>create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 an action plan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to reduce prescribing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 xml:space="preserve">and monitor </w:t>
                      </w:r>
                      <w:r w:rsidR="00545DC2">
                        <w:rPr>
                          <w:rFonts w:asciiTheme="minorHAnsi" w:hAnsiTheme="minorHAnsi" w:cstheme="minorHAnsi"/>
                        </w:rPr>
                        <w:t xml:space="preserve">progress against it </w:t>
                      </w:r>
                      <w:r w:rsidR="00545DC2" w:rsidRPr="00FC59BA">
                        <w:rPr>
                          <w:rFonts w:asciiTheme="minorHAnsi" w:hAnsiTheme="minorHAnsi" w:cstheme="minorHAnsi"/>
                        </w:rPr>
                        <w:t>regularly</w:t>
                      </w:r>
                      <w:r w:rsidR="00000D3D">
                        <w:rPr>
                          <w:rFonts w:asciiTheme="minorHAnsi" w:hAnsiTheme="minorHAnsi" w:cstheme="minorHAnsi"/>
                        </w:rPr>
                        <w:t xml:space="preserve">. There are audit toolkits available on the TARGET website, </w:t>
                      </w:r>
                      <w:hyperlink r:id="rId9" w:history="1">
                        <w:r w:rsidRPr="00C32112">
                          <w:rPr>
                            <w:rStyle w:val="Hyperlink"/>
                            <w:rFonts w:asciiTheme="minorHAnsi" w:hAnsiTheme="minorHAnsi" w:cstheme="minorHAnsi"/>
                            <w:szCs w:val="20"/>
                          </w:rPr>
                          <w:t>www.rcgp.org.uk/targetantibiotics</w:t>
                        </w:r>
                      </w:hyperlink>
                      <w:r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</w:p>
                    <w:p w14:paraId="116C63B4" w14:textId="77777777" w:rsidR="008B4B5F" w:rsidRPr="004709F7" w:rsidRDefault="008B4B5F" w:rsidP="008B4B5F">
                      <w:pPr>
                        <w:pStyle w:val="InfoBox"/>
                        <w:spacing w:before="240" w:line="260" w:lineRule="exact"/>
                        <w:rPr>
                          <w:color w:val="595959" w:themeColor="text1" w:themeTint="A6"/>
                          <w:szCs w:val="20"/>
                        </w:rPr>
                      </w:pP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In consultations: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</w:p>
                    <w:p w14:paraId="0639AE49" w14:textId="77777777" w:rsidR="008B4B5F" w:rsidRPr="006650F8" w:rsidRDefault="008B4B5F" w:rsidP="008B4B5F">
                      <w:pPr>
                        <w:pStyle w:val="InfoBox"/>
                        <w:spacing w:before="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1.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Prescribe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self-care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using the enclosed TARGET leaflet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NICE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guidelines recommend self-care as the first treatment for RTIs.  A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printable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leaflet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is available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under ‘Leaflets to share with patients’ on the TARGET website.</w:t>
                      </w:r>
                    </w:p>
                    <w:p w14:paraId="6DDFDB57" w14:textId="41D2D817" w:rsidR="008B4B5F" w:rsidRPr="00FC59BA" w:rsidRDefault="008B4B5F" w:rsidP="008B4B5F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2.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Inform patients about the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personal risks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of antibiotics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>including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  <w:t xml:space="preserve"> side effects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(allergic reactions, gastrointestinal conditions) and </w:t>
                      </w:r>
                      <w:r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their own risk of future resistant infections</w:t>
                      </w:r>
                      <w:r w:rsidR="00A50F65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>.</w:t>
                      </w:r>
                      <w:r w:rsidRPr="00FC59BA">
                        <w:rPr>
                          <w:rFonts w:asciiTheme="minorHAnsi" w:eastAsia="Calibri" w:hAnsiTheme="minorHAnsi" w:cstheme="minorHAnsi"/>
                          <w:color w:val="595959" w:themeColor="text1" w:themeTint="A6"/>
                          <w:szCs w:val="20"/>
                          <w:lang w:eastAsia="en-US"/>
                        </w:rPr>
                        <w:t xml:space="preserve"> (</w:t>
                      </w:r>
                      <w:proofErr w:type="spellStart"/>
                      <w:r w:rsidRPr="00FC59BA">
                        <w:rPr>
                          <w:rFonts w:asciiTheme="minorHAnsi" w:eastAsia="Calibri" w:hAnsiTheme="minorHAnsi" w:cstheme="minorHAnsi"/>
                          <w:color w:val="595959" w:themeColor="text1" w:themeTint="A6"/>
                          <w:szCs w:val="20"/>
                          <w:lang w:eastAsia="en-US"/>
                        </w:rPr>
                        <w:t>Costelloe</w:t>
                      </w:r>
                      <w:proofErr w:type="spellEnd"/>
                      <w:r w:rsidRPr="00FC59BA">
                        <w:rPr>
                          <w:rFonts w:asciiTheme="minorHAnsi" w:eastAsia="Calibri" w:hAnsiTheme="minorHAnsi" w:cstheme="minorHAnsi"/>
                          <w:color w:val="595959" w:themeColor="text1" w:themeTint="A6"/>
                          <w:szCs w:val="20"/>
                          <w:lang w:eastAsia="en-US"/>
                        </w:rPr>
                        <w:t xml:space="preserve"> et al, BMJ. 2010)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 </w:t>
                      </w:r>
                    </w:p>
                    <w:p w14:paraId="3C0A990F" w14:textId="09F00DC3" w:rsidR="00204C83" w:rsidRPr="00DB6690" w:rsidRDefault="008B4B5F" w:rsidP="007E7EC3">
                      <w:pPr>
                        <w:pStyle w:val="InfoBox"/>
                        <w:spacing w:before="240" w:line="260" w:lineRule="exact"/>
                        <w:rPr>
                          <w:rFonts w:asciiTheme="minorHAnsi" w:hAnsiTheme="minorHAnsi" w:cstheme="minorHAnsi"/>
                        </w:rPr>
                      </w:pP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3. </w:t>
                      </w:r>
                      <w:r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 xml:space="preserve">Consider </w:t>
                      </w:r>
                      <w:r w:rsidRPr="00FC59BA">
                        <w:rPr>
                          <w:rStyle w:val="InfoBoxHeaderChar"/>
                          <w:rFonts w:asciiTheme="minorHAnsi" w:hAnsiTheme="minorHAnsi" w:cstheme="minorHAnsi"/>
                          <w:b/>
                        </w:rPr>
                        <w:t>a delayed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  <w:sz w:val="24"/>
                        </w:rPr>
                        <w:t>prescription</w:t>
                      </w:r>
                      <w:r w:rsidRPr="00FC59BA">
                        <w:rPr>
                          <w:rFonts w:asciiTheme="minorHAnsi" w:hAnsiTheme="minorHAnsi" w:cstheme="minorHAnsi"/>
                          <w:color w:val="31849B" w:themeColor="accent5" w:themeShade="BF"/>
                        </w:rPr>
                        <w:t xml:space="preserve">. </w:t>
                      </w:r>
                      <w:r w:rsidRPr="00FC59BA">
                        <w:rPr>
                          <w:rFonts w:asciiTheme="minorHAnsi" w:hAnsiTheme="minorHAnsi" w:cstheme="minorHAnsi"/>
                        </w:rPr>
                        <w:br/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t xml:space="preserve">This results in fewer patients using antibiotics and is associated with similar symptomatic outcomes to immediate prescription. </w:t>
                      </w:r>
                      <w:r w:rsidRPr="00FC59BA">
                        <w:rPr>
                          <w:rFonts w:asciiTheme="minorHAnsi" w:hAnsiTheme="minorHAnsi" w:cstheme="minorHAnsi"/>
                          <w:color w:val="595959" w:themeColor="text1" w:themeTint="A6"/>
                          <w:szCs w:val="20"/>
                        </w:rPr>
                        <w:br/>
                        <w:t>(Little et al., BMJ. 2014).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</w:t>
      </w:r>
      <w:proofErr w:type="spellStart"/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GP_Surname</w:t>
      </w:r>
      <w:proofErr w:type="spellEnd"/>
      <w:r w:rsidR="003C1974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1]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2], [Address 3]</w:t>
      </w:r>
      <w:r w:rsidR="00D24BA3"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br/>
        <w:t>[Address 4], [Address 5]</w:t>
      </w:r>
    </w:p>
    <w:p w14:paraId="082087E4" w14:textId="7BD79A7E" w:rsidR="001F3531" w:rsidRPr="00FE0E28" w:rsidRDefault="00D24BA3" w:rsidP="00CB4387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>28</w:t>
      </w:r>
      <w:r w:rsidRPr="00FE0E28">
        <w:rPr>
          <w:rFonts w:asciiTheme="minorHAnsi" w:eastAsia="Calibri" w:hAnsiTheme="minorHAnsi" w:cstheme="minorHAnsi"/>
          <w:szCs w:val="22"/>
          <w:vertAlign w:val="superscript"/>
          <w:lang w:eastAsia="en-US"/>
        </w:rPr>
        <w:t>th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August 2019</w:t>
      </w:r>
    </w:p>
    <w:p w14:paraId="1327C577" w14:textId="584C748F" w:rsidR="007E757F" w:rsidRPr="00FE0E28" w:rsidRDefault="00535533" w:rsidP="00CB4387">
      <w:pPr>
        <w:rPr>
          <w:rFonts w:asciiTheme="minorHAnsi" w:hAnsiTheme="minorHAnsi" w:cstheme="minorHAnsi"/>
          <w:szCs w:val="22"/>
        </w:rPr>
      </w:pP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Dear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lang w:eastAsia="en-US"/>
        </w:rPr>
        <w:t xml:space="preserve">Dr </w:t>
      </w:r>
      <w:r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[</w:t>
      </w:r>
      <w:proofErr w:type="spellStart"/>
      <w:r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GP_Surname</w:t>
      </w:r>
      <w:proofErr w:type="spellEnd"/>
      <w:r w:rsidRPr="00FE0E28">
        <w:rPr>
          <w:rFonts w:asciiTheme="minorHAnsi" w:eastAsia="Calibri" w:hAnsiTheme="minorHAnsi" w:cstheme="minorHAnsi"/>
          <w:color w:val="000000" w:themeColor="text1"/>
          <w:szCs w:val="22"/>
          <w:highlight w:val="yellow"/>
          <w:lang w:eastAsia="en-US"/>
        </w:rPr>
        <w:t>]</w:t>
      </w:r>
    </w:p>
    <w:p w14:paraId="759835DC" w14:textId="0BE9C651" w:rsidR="006B3B90" w:rsidRPr="00FE0E28" w:rsidRDefault="004A4A66" w:rsidP="004A4A66">
      <w:pPr>
        <w:rPr>
          <w:rFonts w:asciiTheme="minorHAnsi" w:eastAsia="Calibri" w:hAnsiTheme="minorHAnsi" w:cstheme="minorHAnsi"/>
          <w:b/>
          <w:szCs w:val="22"/>
          <w:lang w:eastAsia="en-US"/>
        </w:rPr>
      </w:pP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>A</w:t>
      </w:r>
      <w:r w:rsidR="00CB4387" w:rsidRPr="00FE0E28">
        <w:rPr>
          <w:rFonts w:asciiTheme="minorHAnsi" w:eastAsia="Calibri" w:hAnsiTheme="minorHAnsi" w:cstheme="minorHAnsi"/>
          <w:b/>
          <w:szCs w:val="22"/>
          <w:lang w:eastAsia="en-US"/>
        </w:rPr>
        <w:t>ntibiotic prescribing</w:t>
      </w:r>
      <w:r w:rsidRPr="00FE0E28">
        <w:rPr>
          <w:rFonts w:asciiTheme="minorHAnsi" w:eastAsia="Calibri" w:hAnsiTheme="minorHAnsi" w:cstheme="minorHAnsi"/>
          <w:b/>
          <w:szCs w:val="22"/>
          <w:lang w:eastAsia="en-US"/>
        </w:rPr>
        <w:t xml:space="preserve"> in 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[</w:t>
      </w:r>
      <w:r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>practice</w:t>
      </w:r>
      <w:r w:rsidR="00E42FC3" w:rsidRPr="003C1974">
        <w:rPr>
          <w:rFonts w:asciiTheme="minorHAnsi" w:eastAsia="Calibri" w:hAnsiTheme="minorHAnsi" w:cstheme="minorHAnsi"/>
          <w:b/>
          <w:szCs w:val="22"/>
          <w:highlight w:val="yellow"/>
          <w:lang w:eastAsia="en-US"/>
        </w:rPr>
        <w:t xml:space="preserve"> name]</w:t>
      </w:r>
    </w:p>
    <w:p w14:paraId="2021532C" w14:textId="6C8F6AA6" w:rsidR="00201BC1" w:rsidRDefault="00201BC1" w:rsidP="00201BC1">
      <w:pPr>
        <w:jc w:val="both"/>
        <w:rPr>
          <w:rFonts w:asciiTheme="minorHAnsi" w:hAnsiTheme="minorHAnsi" w:cstheme="minorHAnsi"/>
          <w:szCs w:val="22"/>
        </w:rPr>
      </w:pPr>
      <w:bookmarkStart w:id="0" w:name="_Hlk16605560"/>
      <w:bookmarkStart w:id="1" w:name="_Hlk15560656"/>
      <w:r w:rsidRPr="00A13397">
        <w:rPr>
          <w:rFonts w:ascii="Calibri" w:hAnsi="Calibri" w:cs="Calibri"/>
        </w:rPr>
        <w:t>Thanks to the</w:t>
      </w:r>
      <w:r>
        <w:rPr>
          <w:rFonts w:ascii="Calibri" w:hAnsi="Calibri" w:cs="Calibri"/>
        </w:rPr>
        <w:t xml:space="preserve"> hard work of GPs</w:t>
      </w:r>
      <w:r w:rsidRPr="00A13397">
        <w:rPr>
          <w:rFonts w:ascii="Calibri" w:hAnsi="Calibri" w:cs="Calibri"/>
        </w:rPr>
        <w:t xml:space="preserve">, </w:t>
      </w:r>
      <w:r w:rsidRPr="00A13397">
        <w:rPr>
          <w:rFonts w:asciiTheme="minorHAnsi" w:hAnsiTheme="minorHAnsi" w:cstheme="minorHAnsi"/>
        </w:rPr>
        <w:t>antibiotic use in primary care in En</w:t>
      </w:r>
      <w:r w:rsidR="009C2A35">
        <w:rPr>
          <w:rFonts w:asciiTheme="minorHAnsi" w:hAnsiTheme="minorHAnsi" w:cstheme="minorHAnsi"/>
        </w:rPr>
        <w:t>gland fell by 13.2% between 2013</w:t>
      </w:r>
      <w:r w:rsidRPr="00A13397">
        <w:rPr>
          <w:rFonts w:asciiTheme="minorHAnsi" w:hAnsiTheme="minorHAnsi" w:cstheme="minorHAnsi"/>
        </w:rPr>
        <w:t>-2017</w:t>
      </w:r>
      <w:r>
        <w:rPr>
          <w:rFonts w:asciiTheme="minorHAnsi" w:hAnsiTheme="minorHAnsi" w:cstheme="minorHAnsi"/>
        </w:rPr>
        <w:t>, which is very impressive</w:t>
      </w:r>
      <w:r w:rsidR="00C20A2F">
        <w:rPr>
          <w:rFonts w:asciiTheme="minorHAnsi" w:hAnsiTheme="minorHAnsi" w:cstheme="minorHAnsi"/>
        </w:rPr>
        <w:t xml:space="preserve"> and something I am proud of</w:t>
      </w:r>
      <w:r w:rsidRPr="00A13397">
        <w:rPr>
          <w:rFonts w:asciiTheme="minorHAnsi" w:hAnsiTheme="minorHAnsi" w:cstheme="minorHAnsi"/>
        </w:rPr>
        <w:t>.</w:t>
      </w:r>
      <w:r w:rsidRPr="00A13397">
        <w:rPr>
          <w:rFonts w:asciiTheme="minorHAnsi" w:hAnsiTheme="minorHAnsi" w:cstheme="minorHAnsi"/>
          <w:szCs w:val="22"/>
        </w:rPr>
        <w:t xml:space="preserve"> </w:t>
      </w:r>
    </w:p>
    <w:p w14:paraId="39809394" w14:textId="69CC5D31" w:rsidR="00201BC1" w:rsidRPr="00FC59BA" w:rsidRDefault="00201BC1" w:rsidP="00201BC1">
      <w:pPr>
        <w:jc w:val="both"/>
        <w:rPr>
          <w:rFonts w:asciiTheme="minorHAnsi" w:hAnsiTheme="minorHAnsi" w:cstheme="minorHAnsi"/>
          <w:b/>
          <w:noProof/>
          <w:sz w:val="24"/>
        </w:rPr>
      </w:pPr>
      <w:r>
        <w:rPr>
          <w:rFonts w:ascii="Calibri" w:hAnsi="Calibri" w:cs="Calibri"/>
          <w:lang w:eastAsia="en-US"/>
        </w:rPr>
        <w:t xml:space="preserve">There is still however a long way to go. </w:t>
      </w:r>
      <w:r w:rsidRPr="00A13397">
        <w:rPr>
          <w:rFonts w:ascii="Calibri" w:hAnsi="Calibri" w:cs="Calibri"/>
          <w:lang w:eastAsia="en-US"/>
        </w:rPr>
        <w:t>The</w:t>
      </w:r>
      <w:r>
        <w:rPr>
          <w:rFonts w:ascii="Calibri" w:hAnsi="Calibri" w:cs="Calibri"/>
          <w:lang w:eastAsia="en-US"/>
        </w:rPr>
        <w:t xml:space="preserve"> UK government’s </w:t>
      </w:r>
      <w:r w:rsidRPr="00A13397">
        <w:rPr>
          <w:rFonts w:ascii="Calibri" w:hAnsi="Calibri" w:cs="Calibri"/>
          <w:lang w:eastAsia="en-US"/>
        </w:rPr>
        <w:t xml:space="preserve">5-year </w:t>
      </w:r>
      <w:r>
        <w:rPr>
          <w:rFonts w:ascii="Calibri" w:hAnsi="Calibri" w:cs="Calibri"/>
          <w:lang w:eastAsia="en-US"/>
        </w:rPr>
        <w:t>n</w:t>
      </w:r>
      <w:r w:rsidRPr="00A13397">
        <w:rPr>
          <w:rFonts w:ascii="Calibri" w:hAnsi="Calibri" w:cs="Calibri"/>
          <w:lang w:eastAsia="en-US"/>
        </w:rPr>
        <w:t xml:space="preserve">ational </w:t>
      </w:r>
      <w:r>
        <w:rPr>
          <w:rFonts w:ascii="Calibri" w:hAnsi="Calibri" w:cs="Calibri"/>
          <w:lang w:eastAsia="en-US"/>
        </w:rPr>
        <w:t>a</w:t>
      </w:r>
      <w:r w:rsidRPr="00A13397">
        <w:rPr>
          <w:rFonts w:ascii="Calibri" w:hAnsi="Calibri" w:cs="Calibri"/>
          <w:lang w:eastAsia="en-US"/>
        </w:rPr>
        <w:t xml:space="preserve">ction </w:t>
      </w:r>
      <w:r>
        <w:rPr>
          <w:rFonts w:ascii="Calibri" w:hAnsi="Calibri" w:cs="Calibri"/>
          <w:lang w:eastAsia="en-US"/>
        </w:rPr>
        <w:t>p</w:t>
      </w:r>
      <w:r w:rsidRPr="00A13397">
        <w:rPr>
          <w:rFonts w:ascii="Calibri" w:hAnsi="Calibri" w:cs="Calibri"/>
          <w:lang w:eastAsia="en-US"/>
        </w:rPr>
        <w:t xml:space="preserve">lan </w:t>
      </w:r>
      <w:r>
        <w:rPr>
          <w:rFonts w:ascii="Calibri" w:hAnsi="Calibri" w:cs="Calibri"/>
          <w:lang w:eastAsia="en-US"/>
        </w:rPr>
        <w:t>for antimicrobial resistance sets out an ambition</w:t>
      </w:r>
      <w:r w:rsidRPr="00A13397">
        <w:rPr>
          <w:rFonts w:ascii="Calibri" w:hAnsi="Calibri" w:cs="Calibri"/>
          <w:lang w:eastAsia="en-US"/>
        </w:rPr>
        <w:t xml:space="preserve"> </w:t>
      </w:r>
      <w:r w:rsidRPr="00A13397">
        <w:rPr>
          <w:rFonts w:ascii="Calibri" w:hAnsi="Calibri" w:cs="Calibri"/>
        </w:rPr>
        <w:t xml:space="preserve">to reduce antimicrobial </w:t>
      </w:r>
      <w:r>
        <w:rPr>
          <w:rFonts w:ascii="Calibri" w:hAnsi="Calibri" w:cs="Calibri"/>
        </w:rPr>
        <w:t>use</w:t>
      </w:r>
      <w:r w:rsidRPr="00A133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in the community </w:t>
      </w:r>
      <w:r w:rsidRPr="00A13397">
        <w:rPr>
          <w:rFonts w:ascii="Calibri" w:hAnsi="Calibri" w:cs="Calibri"/>
        </w:rPr>
        <w:t xml:space="preserve">by 25% by 2024, against a 2013 baseline. </w:t>
      </w:r>
    </w:p>
    <w:bookmarkEnd w:id="0"/>
    <w:p w14:paraId="1DE981D2" w14:textId="1A749443" w:rsidR="00CB4387" w:rsidRPr="004D3924" w:rsidRDefault="00923C7D" w:rsidP="00493376">
      <w:pPr>
        <w:pStyle w:val="MainMessage"/>
        <w:pBdr>
          <w:bottom w:val="single" w:sz="48" w:space="0" w:color="FFFFFF" w:themeColor="background1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 xml:space="preserve">Your practice prescribes more antibiotics than </w:t>
      </w:r>
      <w:r w:rsidRPr="003C1974">
        <w:rPr>
          <w:rFonts w:asciiTheme="minorHAnsi" w:hAnsiTheme="minorHAnsi" w:cstheme="minorHAnsi"/>
          <w:b/>
          <w:noProof/>
          <w:sz w:val="28"/>
          <w:szCs w:val="28"/>
          <w:highlight w:val="yellow"/>
          <w:lang w:eastAsia="en-GB"/>
        </w:rPr>
        <w:t>xx</w:t>
      </w:r>
      <w:r w:rsidRPr="004D3924">
        <w:rPr>
          <w:rFonts w:asciiTheme="minorHAnsi" w:hAnsiTheme="minorHAnsi" w:cstheme="minorHAnsi"/>
          <w:b/>
          <w:noProof/>
          <w:sz w:val="28"/>
          <w:szCs w:val="28"/>
          <w:lang w:eastAsia="en-GB"/>
        </w:rPr>
        <w:t>% of practices in England</w:t>
      </w:r>
    </w:p>
    <w:bookmarkEnd w:id="1"/>
    <w:p w14:paraId="44469F19" w14:textId="41BA3A31" w:rsidR="004B6EFD" w:rsidRPr="00552FEA" w:rsidRDefault="004B6EFD" w:rsidP="004B6EFD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Y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our practice prescribe</w:t>
      </w:r>
      <w:r>
        <w:rPr>
          <w:rFonts w:asciiTheme="minorHAnsi" w:eastAsia="Calibri" w:hAnsiTheme="minorHAnsi" w:cstheme="minorHAnsi"/>
          <w:szCs w:val="22"/>
          <w:lang w:eastAsia="en-US"/>
        </w:rPr>
        <w:t>d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more antibiotics per patient than the great majority of practices in England (after adjustments for </w:t>
      </w:r>
      <w:r w:rsidR="00BD439A">
        <w:rPr>
          <w:rFonts w:asciiTheme="minorHAnsi" w:eastAsia="Calibri" w:hAnsiTheme="minorHAnsi" w:cstheme="minorHAnsi"/>
          <w:szCs w:val="22"/>
          <w:lang w:eastAsia="en-US"/>
        </w:rPr>
        <w:t>practice demographics</w:t>
      </w:r>
      <w:r w:rsidR="00552FEA">
        <w:rPr>
          <w:rFonts w:asciiTheme="minorHAnsi" w:eastAsia="Calibri" w:hAnsiTheme="minorHAnsi" w:cstheme="minorHAnsi"/>
          <w:szCs w:val="22"/>
          <w:lang w:eastAsia="en-US"/>
        </w:rPr>
        <w:t>) in 2018/19</w:t>
      </w:r>
      <w:r w:rsidR="00526E05">
        <w:rPr>
          <w:rFonts w:asciiTheme="minorHAnsi" w:eastAsia="Calibri" w:hAnsiTheme="minorHAnsi" w:cstheme="minorHAnsi"/>
          <w:szCs w:val="22"/>
          <w:lang w:eastAsia="en-US"/>
        </w:rPr>
        <w:t xml:space="preserve">, and </w:t>
      </w:r>
      <w:r w:rsidR="00F86AF5">
        <w:rPr>
          <w:rFonts w:asciiTheme="minorHAnsi" w:eastAsia="Calibri" w:hAnsiTheme="minorHAnsi" w:cstheme="minorHAnsi"/>
          <w:szCs w:val="22"/>
          <w:lang w:eastAsia="en-US"/>
        </w:rPr>
        <w:t xml:space="preserve">your practice’s </w:t>
      </w:r>
      <w:r w:rsidR="00526E05">
        <w:rPr>
          <w:rFonts w:asciiTheme="minorHAnsi" w:eastAsia="Calibri" w:hAnsiTheme="minorHAnsi" w:cstheme="minorHAnsi"/>
          <w:szCs w:val="22"/>
          <w:lang w:eastAsia="en-US"/>
        </w:rPr>
        <w:t>prescribing increased compared to the previous year</w:t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>.</w:t>
      </w:r>
      <w:r w:rsidRPr="00FE0E28">
        <w:rPr>
          <w:rStyle w:val="EndnoteReference"/>
          <w:rFonts w:asciiTheme="minorHAnsi" w:hAnsiTheme="minorHAnsi" w:cstheme="minorHAnsi"/>
          <w:szCs w:val="22"/>
        </w:rPr>
        <w:endnoteReference w:id="2"/>
      </w:r>
      <w:r w:rsidRPr="00FE0E28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301818E5" w14:textId="77777777" w:rsidR="00201BC1" w:rsidRPr="00A13397" w:rsidRDefault="00201BC1" w:rsidP="00201BC1">
      <w:pPr>
        <w:jc w:val="both"/>
        <w:rPr>
          <w:rFonts w:asciiTheme="minorHAnsi" w:eastAsia="Calibri" w:hAnsiTheme="minorHAnsi" w:cstheme="minorHAnsi"/>
          <w:lang w:eastAsia="en-US"/>
        </w:rPr>
      </w:pPr>
      <w:bookmarkStart w:id="2" w:name="_Hlk16605657"/>
      <w:r>
        <w:rPr>
          <w:rFonts w:asciiTheme="minorHAnsi" w:eastAsia="Calibri" w:hAnsiTheme="minorHAnsi" w:cstheme="minorHAnsi"/>
          <w:lang w:eastAsia="en-US"/>
        </w:rPr>
        <w:t>Y</w:t>
      </w:r>
      <w:r w:rsidRPr="00FC59BA">
        <w:rPr>
          <w:rFonts w:asciiTheme="minorHAnsi" w:eastAsia="Calibri" w:hAnsiTheme="minorHAnsi" w:cstheme="minorHAnsi"/>
          <w:lang w:eastAsia="en-US"/>
        </w:rPr>
        <w:t xml:space="preserve">ou may feel under pressure from patients to prescribe </w:t>
      </w:r>
      <w:proofErr w:type="gramStart"/>
      <w:r w:rsidRPr="00FC59BA">
        <w:rPr>
          <w:rFonts w:asciiTheme="minorHAnsi" w:eastAsia="Calibri" w:hAnsiTheme="minorHAnsi" w:cstheme="minorHAnsi"/>
          <w:lang w:eastAsia="en-US"/>
        </w:rPr>
        <w:t xml:space="preserve">antibiotics, </w:t>
      </w:r>
      <w:r>
        <w:rPr>
          <w:rFonts w:asciiTheme="minorHAnsi" w:eastAsia="Calibri" w:hAnsiTheme="minorHAnsi" w:cstheme="minorHAnsi"/>
          <w:lang w:eastAsia="en-US"/>
        </w:rPr>
        <w:t>but</w:t>
      </w:r>
      <w:proofErr w:type="gramEnd"/>
      <w:r>
        <w:rPr>
          <w:rFonts w:asciiTheme="minorHAnsi" w:eastAsia="Calibri" w:hAnsiTheme="minorHAnsi" w:cstheme="minorHAnsi"/>
          <w:lang w:eastAsia="en-US"/>
        </w:rPr>
        <w:t xml:space="preserve"> </w:t>
      </w:r>
      <w:r w:rsidRPr="00FC59BA">
        <w:rPr>
          <w:rFonts w:asciiTheme="minorHAnsi" w:eastAsia="Calibri" w:hAnsiTheme="minorHAnsi" w:cstheme="minorHAnsi"/>
          <w:lang w:eastAsia="en-US"/>
        </w:rPr>
        <w:t xml:space="preserve">doing so when self-care would be more appropriate can do more harm than good. As well as the potential personal harm caused to patients due to the side-effects of antibiotics, resistant microorganisms may be present within the individual for up </w:t>
      </w:r>
      <w:r w:rsidRPr="00A13397">
        <w:rPr>
          <w:rFonts w:asciiTheme="minorHAnsi" w:eastAsia="Calibri" w:hAnsiTheme="minorHAnsi" w:cstheme="minorHAnsi"/>
          <w:lang w:eastAsia="en-US"/>
        </w:rPr>
        <w:t xml:space="preserve">to twelve months after a course of antibiotics, which can lead to future complications for the patient and increase the burden on your practice. </w:t>
      </w:r>
    </w:p>
    <w:bookmarkEnd w:id="2"/>
    <w:p w14:paraId="44063FB3" w14:textId="7E59B7F1" w:rsidR="00522EB1" w:rsidRDefault="00522EB1" w:rsidP="003E0488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 xml:space="preserve">In the UK in 2015, there were an estimated 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>52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>,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>971 cases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 xml:space="preserve"> of infection with antibiotic-resistant ba</w:t>
      </w:r>
      <w:bookmarkStart w:id="3" w:name="_GoBack"/>
      <w:bookmarkEnd w:id="3"/>
      <w:r>
        <w:rPr>
          <w:rFonts w:asciiTheme="minorHAnsi" w:hAnsiTheme="minorHAnsi" w:cstheme="minorHAnsi"/>
          <w:color w:val="000000"/>
          <w:szCs w:val="22"/>
          <w:lang w:eastAsia="en-US"/>
        </w:rPr>
        <w:t>cteria, resulting in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 xml:space="preserve"> 1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>,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>899 deaths</w:t>
      </w:r>
      <w:r>
        <w:rPr>
          <w:rFonts w:asciiTheme="minorHAnsi" w:hAnsiTheme="minorHAnsi" w:cstheme="minorHAnsi"/>
          <w:color w:val="000000"/>
          <w:szCs w:val="22"/>
          <w:lang w:eastAsia="en-US"/>
        </w:rPr>
        <w:t xml:space="preserve">, which is </w:t>
      </w:r>
      <w:proofErr w:type="gramStart"/>
      <w:r>
        <w:rPr>
          <w:rFonts w:asciiTheme="minorHAnsi" w:hAnsiTheme="minorHAnsi" w:cstheme="minorHAnsi"/>
          <w:color w:val="000000"/>
          <w:szCs w:val="22"/>
          <w:lang w:eastAsia="en-US"/>
        </w:rPr>
        <w:t xml:space="preserve">similar </w:t>
      </w:r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>to</w:t>
      </w:r>
      <w:proofErr w:type="gramEnd"/>
      <w:r w:rsidRPr="006D5490">
        <w:rPr>
          <w:rFonts w:asciiTheme="minorHAnsi" w:hAnsiTheme="minorHAnsi" w:cstheme="minorHAnsi"/>
          <w:color w:val="000000"/>
          <w:szCs w:val="22"/>
          <w:lang w:eastAsia="en-US"/>
        </w:rPr>
        <w:t xml:space="preserve"> the burden of influenza, tuberculosis, and HIV </w:t>
      </w:r>
      <w:r w:rsidRPr="00414DE8">
        <w:rPr>
          <w:rFonts w:asciiTheme="minorHAnsi" w:hAnsiTheme="minorHAnsi" w:cstheme="minorHAnsi"/>
          <w:color w:val="000000"/>
          <w:szCs w:val="22"/>
          <w:lang w:eastAsia="en-US"/>
        </w:rPr>
        <w:t>combined</w:t>
      </w:r>
      <w:r w:rsidRPr="00414DE8">
        <w:rPr>
          <w:rFonts w:asciiTheme="minorHAnsi" w:eastAsia="Calibri" w:hAnsiTheme="minorHAnsi" w:cstheme="minorHAnsi"/>
          <w:szCs w:val="22"/>
          <w:lang w:eastAsia="en-US"/>
        </w:rPr>
        <w:t>.</w:t>
      </w:r>
      <w:r w:rsidR="00627131" w:rsidRPr="00F34CB8">
        <w:rPr>
          <w:rStyle w:val="EndnoteReference"/>
          <w:rFonts w:asciiTheme="minorHAnsi" w:hAnsiTheme="minorHAnsi" w:cstheme="minorHAnsi"/>
          <w:color w:val="000000"/>
          <w:szCs w:val="22"/>
          <w:lang w:eastAsia="en-US"/>
        </w:rPr>
        <w:endnoteReference w:id="3"/>
      </w:r>
      <w:r>
        <w:rPr>
          <w:rFonts w:asciiTheme="minorHAnsi" w:eastAsia="Calibri" w:hAnsiTheme="minorHAnsi" w:cstheme="minorHAnsi"/>
          <w:szCs w:val="22"/>
          <w:lang w:eastAsia="en-US"/>
        </w:rPr>
        <w:t xml:space="preserve"> Eighty percent</w:t>
      </w:r>
      <w:r w:rsidRPr="004D3924">
        <w:rPr>
          <w:rFonts w:asciiTheme="minorHAnsi" w:eastAsia="Calibri" w:hAnsiTheme="minorHAnsi" w:cstheme="minorHAnsi"/>
          <w:szCs w:val="22"/>
          <w:lang w:eastAsia="en-US"/>
        </w:rPr>
        <w:t xml:space="preserve"> of the UK’s antibiotics </w:t>
      </w:r>
      <w:r>
        <w:rPr>
          <w:rFonts w:asciiTheme="minorHAnsi" w:eastAsia="Calibri" w:hAnsiTheme="minorHAnsi" w:cstheme="minorHAnsi"/>
          <w:szCs w:val="22"/>
          <w:lang w:eastAsia="en-US"/>
        </w:rPr>
        <w:t xml:space="preserve">are </w:t>
      </w:r>
      <w:r w:rsidRPr="004D3924">
        <w:rPr>
          <w:rFonts w:asciiTheme="minorHAnsi" w:eastAsia="Calibri" w:hAnsiTheme="minorHAnsi" w:cstheme="minorHAnsi"/>
          <w:szCs w:val="22"/>
          <w:lang w:eastAsia="en-US"/>
        </w:rPr>
        <w:t>current</w:t>
      </w:r>
      <w:r>
        <w:rPr>
          <w:rFonts w:asciiTheme="minorHAnsi" w:eastAsia="Calibri" w:hAnsiTheme="minorHAnsi" w:cstheme="minorHAnsi"/>
          <w:szCs w:val="22"/>
          <w:lang w:eastAsia="en-US"/>
        </w:rPr>
        <w:t>ly prescribed in primary care</w:t>
      </w:r>
      <w:r w:rsidR="00177AEB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1DD11347" w14:textId="77777777" w:rsidR="00201BC1" w:rsidRPr="00FC5BF5" w:rsidRDefault="00201BC1" w:rsidP="00201BC1">
      <w:pPr>
        <w:jc w:val="both"/>
        <w:rPr>
          <w:rFonts w:asciiTheme="minorHAnsi" w:eastAsia="Calibri" w:hAnsiTheme="minorHAnsi" w:cstheme="minorHAnsi"/>
          <w:lang w:eastAsia="en-US"/>
        </w:rPr>
      </w:pPr>
      <w:bookmarkStart w:id="4" w:name="_Hlk16605669"/>
      <w:r w:rsidRPr="00A13397">
        <w:rPr>
          <w:rFonts w:asciiTheme="minorHAnsi" w:hAnsiTheme="minorHAnsi" w:cstheme="minorHAnsi"/>
          <w:lang w:eastAsia="en-US"/>
        </w:rPr>
        <w:t xml:space="preserve">By optimising prescribing, you </w:t>
      </w:r>
      <w:r>
        <w:rPr>
          <w:rFonts w:asciiTheme="minorHAnsi" w:hAnsiTheme="minorHAnsi" w:cstheme="minorHAnsi"/>
          <w:lang w:eastAsia="en-US"/>
        </w:rPr>
        <w:t xml:space="preserve">help </w:t>
      </w:r>
      <w:r w:rsidRPr="00A13397">
        <w:rPr>
          <w:rFonts w:asciiTheme="minorHAnsi" w:hAnsiTheme="minorHAnsi" w:cstheme="minorHAnsi"/>
          <w:lang w:eastAsia="en-US"/>
        </w:rPr>
        <w:t>prolong the lifespan of antibiotics</w:t>
      </w:r>
      <w:r>
        <w:rPr>
          <w:rFonts w:asciiTheme="minorHAnsi" w:hAnsiTheme="minorHAnsi" w:cstheme="minorHAnsi"/>
          <w:lang w:eastAsia="en-US"/>
        </w:rPr>
        <w:t xml:space="preserve"> for those who need them most. Please use the</w:t>
      </w:r>
      <w:r w:rsidRPr="00FC59BA">
        <w:rPr>
          <w:rFonts w:asciiTheme="minorHAnsi" w:hAnsiTheme="minorHAnsi" w:cstheme="minorHAnsi"/>
          <w:lang w:eastAsia="en-US"/>
        </w:rPr>
        <w:t xml:space="preserve"> tools</w:t>
      </w:r>
      <w:r>
        <w:rPr>
          <w:rFonts w:asciiTheme="minorHAnsi" w:hAnsiTheme="minorHAnsi" w:cstheme="minorHAnsi"/>
          <w:lang w:eastAsia="en-US"/>
        </w:rPr>
        <w:t xml:space="preserve"> we have developed</w:t>
      </w:r>
      <w:r w:rsidRPr="00FC59BA">
        <w:rPr>
          <w:rFonts w:asciiTheme="minorHAnsi" w:hAnsiTheme="minorHAnsi" w:cstheme="minorHAnsi"/>
          <w:lang w:eastAsia="en-US"/>
        </w:rPr>
        <w:t xml:space="preserve"> to support prescribers during patient consultations</w:t>
      </w:r>
      <w:r>
        <w:rPr>
          <w:rFonts w:asciiTheme="minorHAnsi" w:hAnsiTheme="minorHAnsi" w:cstheme="minorHAnsi"/>
          <w:lang w:eastAsia="en-US"/>
        </w:rPr>
        <w:t xml:space="preserve"> and take the actions in the </w:t>
      </w:r>
      <w:r w:rsidRPr="00FC59BA">
        <w:rPr>
          <w:rFonts w:asciiTheme="minorHAnsi" w:hAnsiTheme="minorHAnsi" w:cstheme="minorHAnsi"/>
          <w:lang w:eastAsia="en-US"/>
        </w:rPr>
        <w:t>side-bar</w:t>
      </w:r>
      <w:r>
        <w:rPr>
          <w:rFonts w:asciiTheme="minorHAnsi" w:hAnsiTheme="minorHAnsi" w:cstheme="minorHAnsi"/>
          <w:lang w:eastAsia="en-US"/>
        </w:rPr>
        <w:t xml:space="preserve">. </w:t>
      </w:r>
    </w:p>
    <w:bookmarkEnd w:id="4"/>
    <w:p w14:paraId="0096B4E0" w14:textId="2575A74F" w:rsidR="0094206C" w:rsidRPr="004D3924" w:rsidRDefault="00614316" w:rsidP="00204C83">
      <w:pPr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hAnsiTheme="minorHAnsi" w:cstheme="minorHAnsi"/>
          <w:szCs w:val="22"/>
        </w:rPr>
        <w:t xml:space="preserve">Thank you for </w:t>
      </w:r>
      <w:r w:rsidR="00B67A15" w:rsidRPr="004D3924">
        <w:rPr>
          <w:rFonts w:asciiTheme="minorHAnsi" w:hAnsiTheme="minorHAnsi" w:cstheme="minorHAnsi"/>
          <w:szCs w:val="22"/>
        </w:rPr>
        <w:t>your continued</w:t>
      </w:r>
      <w:r w:rsidR="002E52CE" w:rsidRPr="004D3924">
        <w:rPr>
          <w:rFonts w:asciiTheme="minorHAnsi" w:hAnsiTheme="minorHAnsi" w:cstheme="minorHAnsi"/>
          <w:szCs w:val="22"/>
        </w:rPr>
        <w:t xml:space="preserve"> work</w:t>
      </w:r>
      <w:r w:rsidRPr="004D3924">
        <w:rPr>
          <w:rFonts w:asciiTheme="minorHAnsi" w:hAnsiTheme="minorHAnsi" w:cstheme="minorHAnsi"/>
          <w:szCs w:val="22"/>
        </w:rPr>
        <w:t xml:space="preserve"> on this</w:t>
      </w:r>
      <w:r w:rsidR="00F47486" w:rsidRPr="004D3924">
        <w:rPr>
          <w:rFonts w:asciiTheme="minorHAnsi" w:hAnsiTheme="minorHAnsi" w:cstheme="minorHAnsi"/>
          <w:szCs w:val="22"/>
        </w:rPr>
        <w:t xml:space="preserve"> important issue</w:t>
      </w:r>
      <w:r w:rsidRPr="004D3924">
        <w:rPr>
          <w:rFonts w:asciiTheme="minorHAnsi" w:hAnsiTheme="minorHAnsi" w:cstheme="minorHAnsi"/>
          <w:szCs w:val="22"/>
        </w:rPr>
        <w:t xml:space="preserve">. </w:t>
      </w:r>
      <w:r w:rsidR="00C20A2F">
        <w:rPr>
          <w:rFonts w:asciiTheme="minorHAnsi" w:hAnsiTheme="minorHAnsi" w:cstheme="minorHAnsi"/>
          <w:szCs w:val="22"/>
        </w:rPr>
        <w:t xml:space="preserve">Together we can keep antibiotics working. </w:t>
      </w:r>
    </w:p>
    <w:p w14:paraId="30A59F56" w14:textId="4DF24949" w:rsidR="0094206C" w:rsidRPr="004D3924" w:rsidRDefault="00BD2A1A" w:rsidP="005A2D14">
      <w:pPr>
        <w:spacing w:before="0" w:after="0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4D3924">
        <w:rPr>
          <w:rFonts w:asciiTheme="minorHAnsi" w:eastAsia="Calibri" w:hAnsiTheme="minorHAnsi" w:cstheme="minorHAnsi"/>
          <w:szCs w:val="22"/>
          <w:lang w:eastAsia="en-US"/>
        </w:rPr>
        <w:t>Kind regards</w:t>
      </w:r>
    </w:p>
    <w:p w14:paraId="5CDE754B" w14:textId="1B7FD18C" w:rsidR="005531FB" w:rsidRPr="00FC59BA" w:rsidRDefault="00A73A81" w:rsidP="0094206C">
      <w:pPr>
        <w:spacing w:after="0" w:line="240" w:lineRule="auto"/>
        <w:jc w:val="center"/>
        <w:rPr>
          <w:rFonts w:asciiTheme="minorHAnsi" w:hAnsiTheme="minorHAnsi" w:cstheme="minorHAnsi"/>
          <w:sz w:val="24"/>
        </w:rPr>
      </w:pPr>
      <w:r w:rsidRPr="00FC59BA">
        <w:rPr>
          <w:rFonts w:asciiTheme="minorHAnsi" w:hAnsiTheme="minorHAnsi" w:cstheme="minorHAnsi"/>
          <w:noProof/>
          <w:color w:val="1F497D"/>
        </w:rPr>
        <w:drawing>
          <wp:inline distT="0" distB="0" distL="0" distR="0" wp14:anchorId="1C1901CC" wp14:editId="0F68E762">
            <wp:extent cx="2028825" cy="543284"/>
            <wp:effectExtent l="0" t="0" r="0" b="9525"/>
            <wp:docPr id="1" name="Picture 1" descr="cid:image001.png@01CFCE7C.95152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CFCE7C.9515205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15" t="14667" r="4929"/>
                    <a:stretch/>
                  </pic:blipFill>
                  <pic:spPr bwMode="auto">
                    <a:xfrm>
                      <a:off x="0" y="0"/>
                      <a:ext cx="2028825" cy="54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46956C" w14:textId="11EF4C65" w:rsidR="005531FB" w:rsidRPr="00FC59BA" w:rsidRDefault="00F55F0B" w:rsidP="00F55F0B">
      <w:pPr>
        <w:tabs>
          <w:tab w:val="left" w:pos="1040"/>
          <w:tab w:val="center" w:pos="3706"/>
        </w:tabs>
        <w:spacing w:before="0" w:after="0" w:line="240" w:lineRule="auto"/>
        <w:rPr>
          <w:rFonts w:asciiTheme="minorHAnsi" w:hAnsiTheme="minorHAnsi" w:cstheme="minorHAnsi"/>
          <w:b/>
          <w:color w:val="31849B" w:themeColor="accent5" w:themeShade="BF"/>
          <w:sz w:val="20"/>
        </w:rPr>
      </w:pPr>
      <w:r>
        <w:rPr>
          <w:rFonts w:asciiTheme="minorHAnsi" w:hAnsiTheme="minorHAnsi" w:cstheme="minorHAnsi"/>
          <w:b/>
          <w:color w:val="31849B" w:themeColor="accent5" w:themeShade="BF"/>
          <w:sz w:val="20"/>
        </w:rPr>
        <w:tab/>
      </w:r>
      <w:r>
        <w:rPr>
          <w:rFonts w:asciiTheme="minorHAnsi" w:hAnsiTheme="minorHAnsi" w:cstheme="minorHAnsi"/>
          <w:b/>
          <w:color w:val="31849B" w:themeColor="accent5" w:themeShade="BF"/>
          <w:sz w:val="20"/>
        </w:rPr>
        <w:tab/>
      </w:r>
      <w:r w:rsidR="00A03E43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 xml:space="preserve">PROFESSOR DAME SALLY </w:t>
      </w:r>
      <w:r w:rsidR="005531FB" w:rsidRPr="00FC59BA">
        <w:rPr>
          <w:rFonts w:asciiTheme="minorHAnsi" w:hAnsiTheme="minorHAnsi" w:cstheme="minorHAnsi"/>
          <w:b/>
          <w:color w:val="31849B" w:themeColor="accent5" w:themeShade="BF"/>
          <w:sz w:val="20"/>
        </w:rPr>
        <w:t>DAVIES</w:t>
      </w:r>
    </w:p>
    <w:p w14:paraId="63F17C2E" w14:textId="3D0E8072" w:rsidR="007B41B7" w:rsidRPr="00F612EA" w:rsidRDefault="00F612EA" w:rsidP="00F612EA">
      <w:pPr>
        <w:spacing w:before="0" w:after="0" w:line="240" w:lineRule="auto"/>
        <w:jc w:val="center"/>
        <w:rPr>
          <w:rFonts w:asciiTheme="minorHAnsi" w:hAnsiTheme="minorHAnsi" w:cstheme="minorHAnsi"/>
          <w:color w:val="31849B" w:themeColor="accent5" w:themeShade="BF"/>
          <w:sz w:val="20"/>
        </w:rPr>
      </w:pPr>
      <w:r>
        <w:rPr>
          <w:rFonts w:asciiTheme="minorHAnsi" w:hAnsiTheme="minorHAnsi" w:cstheme="minorHAnsi"/>
          <w:color w:val="31849B" w:themeColor="accent5" w:themeShade="BF"/>
          <w:sz w:val="20"/>
        </w:rPr>
        <w:t>Chief Medical Office</w:t>
      </w:r>
      <w:r w:rsidR="00AB055E">
        <w:rPr>
          <w:rFonts w:asciiTheme="minorHAnsi" w:hAnsiTheme="minorHAnsi" w:cstheme="minorHAnsi"/>
          <w:color w:val="31849B" w:themeColor="accent5" w:themeShade="BF"/>
          <w:sz w:val="20"/>
        </w:rPr>
        <w:t>r</w:t>
      </w:r>
    </w:p>
    <w:sectPr w:rsidR="007B41B7" w:rsidRPr="00F612EA" w:rsidSect="00400F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134" w:bottom="28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5C556" w14:textId="77777777" w:rsidR="002F7FBB" w:rsidRDefault="002F7FBB"/>
  </w:endnote>
  <w:endnote w:type="continuationSeparator" w:id="0">
    <w:p w14:paraId="3BCD5CE0" w14:textId="77777777" w:rsidR="002F7FBB" w:rsidRDefault="002F7FBB">
      <w:r>
        <w:continuationSeparator/>
      </w:r>
    </w:p>
  </w:endnote>
  <w:endnote w:type="continuationNotice" w:id="1">
    <w:p w14:paraId="15F9F3C4" w14:textId="77777777" w:rsidR="002F7FBB" w:rsidRDefault="002F7FBB">
      <w:pPr>
        <w:spacing w:before="0" w:after="0" w:line="240" w:lineRule="auto"/>
      </w:pPr>
    </w:p>
  </w:endnote>
  <w:endnote w:id="2">
    <w:p w14:paraId="6452619D" w14:textId="20B10E00" w:rsidR="004B6EFD" w:rsidRPr="00A6391B" w:rsidRDefault="004B6EFD" w:rsidP="00522EB1">
      <w:pPr>
        <w:spacing w:before="0" w:after="0" w:line="240" w:lineRule="auto"/>
        <w:rPr>
          <w:rFonts w:asciiTheme="minorHAnsi" w:hAnsiTheme="minorHAnsi" w:cstheme="minorHAnsi"/>
          <w:sz w:val="18"/>
          <w:szCs w:val="18"/>
        </w:rPr>
      </w:pPr>
      <w:r w:rsidRPr="00A6391B">
        <w:rPr>
          <w:rStyle w:val="EndnoteReference"/>
          <w:rFonts w:asciiTheme="minorHAnsi" w:hAnsiTheme="minorHAnsi" w:cstheme="minorHAnsi"/>
          <w:sz w:val="18"/>
          <w:szCs w:val="18"/>
        </w:rPr>
        <w:endnoteRef/>
      </w:r>
      <w:r w:rsidRPr="00A6391B">
        <w:rPr>
          <w:rFonts w:asciiTheme="minorHAnsi" w:hAnsiTheme="minorHAnsi" w:cstheme="minorHAnsi"/>
          <w:sz w:val="18"/>
          <w:szCs w:val="18"/>
        </w:rPr>
        <w:t xml:space="preserve"> The prescribing measure is the number of items dispensed, adjusted for the size of your practice population, and the age and sex of the patients</w:t>
      </w:r>
      <w:r w:rsidR="00BD439A" w:rsidRPr="00A6391B">
        <w:rPr>
          <w:rFonts w:asciiTheme="minorHAnsi" w:hAnsiTheme="minorHAnsi" w:cstheme="minorHAnsi"/>
          <w:sz w:val="18"/>
          <w:szCs w:val="18"/>
        </w:rPr>
        <w:t xml:space="preserve"> (STAR-PU)</w:t>
      </w:r>
      <w:r w:rsidRPr="00A6391B">
        <w:rPr>
          <w:rFonts w:asciiTheme="minorHAnsi" w:hAnsiTheme="minorHAnsi" w:cstheme="minorHAnsi"/>
          <w:sz w:val="18"/>
          <w:szCs w:val="18"/>
        </w:rPr>
        <w:t>. Your practice’s prescribing data are available online at</w:t>
      </w:r>
      <w:r w:rsidRPr="00A6391B">
        <w:rPr>
          <w:rFonts w:asciiTheme="minorHAnsi" w:hAnsiTheme="minorHAnsi" w:cstheme="minorHAnsi"/>
          <w:color w:val="0000FF"/>
          <w:sz w:val="18"/>
          <w:szCs w:val="18"/>
        </w:rPr>
        <w:t xml:space="preserve"> </w:t>
      </w:r>
      <w:r w:rsidRPr="00A6391B">
        <w:rPr>
          <w:rFonts w:asciiTheme="minorHAnsi" w:hAnsiTheme="minorHAnsi" w:cstheme="minorHAnsi"/>
          <w:color w:val="0000FF"/>
          <w:sz w:val="18"/>
          <w:szCs w:val="18"/>
          <w:u w:val="single"/>
        </w:rPr>
        <w:t>https://fingertips.phe.org.uk/profile/amr-local-indicators/data</w:t>
      </w:r>
      <w:r w:rsidRPr="00A6391B">
        <w:rPr>
          <w:rFonts w:asciiTheme="minorHAnsi" w:hAnsiTheme="minorHAnsi" w:cstheme="minorHAnsi"/>
          <w:sz w:val="18"/>
          <w:szCs w:val="18"/>
        </w:rPr>
        <w:t xml:space="preserve">. The PHE Campaign Resource Centre has downloadable materials and links to share with your patients, at </w:t>
      </w:r>
      <w:hyperlink r:id="rId1" w:history="1">
        <w:r w:rsidRPr="00A6391B">
          <w:rPr>
            <w:rStyle w:val="Hyperlink"/>
            <w:rFonts w:asciiTheme="minorHAnsi" w:hAnsiTheme="minorHAnsi" w:cstheme="minorHAnsi"/>
            <w:sz w:val="18"/>
            <w:szCs w:val="18"/>
          </w:rPr>
          <w:t>https://campaignresources.phe.gov.uk/resources/campaigns/58-keep-antibiotics-working</w:t>
        </w:r>
      </w:hyperlink>
      <w:r w:rsidRPr="00A6391B">
        <w:rPr>
          <w:rStyle w:val="Hyperlink"/>
          <w:rFonts w:asciiTheme="minorHAnsi" w:hAnsiTheme="minorHAnsi" w:cstheme="minorHAnsi"/>
          <w:sz w:val="18"/>
          <w:szCs w:val="18"/>
        </w:rPr>
        <w:t>.</w:t>
      </w:r>
    </w:p>
  </w:endnote>
  <w:endnote w:id="3">
    <w:p w14:paraId="5F01E1D3" w14:textId="77777777" w:rsidR="00627131" w:rsidRDefault="00627131" w:rsidP="00627131">
      <w:pPr>
        <w:pStyle w:val="EndnoteText"/>
      </w:pPr>
      <w:r w:rsidRPr="00F34CB8">
        <w:rPr>
          <w:rStyle w:val="EndnoteReference"/>
          <w:sz w:val="18"/>
          <w:szCs w:val="18"/>
        </w:rPr>
        <w:endnoteRef/>
      </w:r>
      <w:r w:rsidRPr="00F34CB8">
        <w:rPr>
          <w:sz w:val="18"/>
          <w:szCs w:val="18"/>
        </w:rPr>
        <w:t xml:space="preserve"> </w:t>
      </w:r>
      <w:r w:rsidRPr="00F34CB8">
        <w:rPr>
          <w:rFonts w:asciiTheme="minorHAnsi" w:hAnsiTheme="minorHAnsi" w:cstheme="minorHAnsi"/>
          <w:sz w:val="18"/>
          <w:szCs w:val="18"/>
        </w:rPr>
        <w:t>Cassini, Alessandro, et al., The Lancet infectious diseases 2019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Arial"/>
    <w:charset w:val="00"/>
    <w:family w:val="auto"/>
    <w:pitch w:val="variable"/>
    <w:sig w:usb0="00000001" w:usb1="10002042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D0DE0" w14:textId="77777777" w:rsidR="000C0100" w:rsidRDefault="000C0100" w:rsidP="00497D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8A3E5D" w14:textId="77777777" w:rsidR="000C0100" w:rsidRDefault="000C0100" w:rsidP="00497DA5">
    <w:pPr>
      <w:pStyle w:val="Footer"/>
      <w:ind w:right="360"/>
    </w:pPr>
  </w:p>
  <w:p w14:paraId="6F875684" w14:textId="77777777" w:rsidR="009B6F06" w:rsidRDefault="009B6F0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3F70" w14:textId="77777777" w:rsidR="000C0100" w:rsidRDefault="000C0100" w:rsidP="00497DA5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3D2C">
      <w:rPr>
        <w:rStyle w:val="PageNumber"/>
        <w:noProof/>
      </w:rPr>
      <w:t>2</w:t>
    </w:r>
    <w:r>
      <w:rPr>
        <w:rStyle w:val="PageNumber"/>
      </w:rPr>
      <w:fldChar w:fldCharType="end"/>
    </w:r>
  </w:p>
  <w:p w14:paraId="0A539C62" w14:textId="77777777" w:rsidR="009B6F06" w:rsidRDefault="009B6F0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B4BC7" w14:textId="77777777" w:rsidR="005C6B06" w:rsidRDefault="005C6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ECDF3" w14:textId="77777777" w:rsidR="002F7FBB" w:rsidRDefault="002F7FBB">
      <w:r>
        <w:separator/>
      </w:r>
    </w:p>
  </w:footnote>
  <w:footnote w:type="continuationSeparator" w:id="0">
    <w:p w14:paraId="23784DAD" w14:textId="77777777" w:rsidR="002F7FBB" w:rsidRDefault="002F7FBB">
      <w:r>
        <w:continuationSeparator/>
      </w:r>
    </w:p>
  </w:footnote>
  <w:footnote w:type="continuationNotice" w:id="1">
    <w:p w14:paraId="54E64C04" w14:textId="77777777" w:rsidR="002F7FBB" w:rsidRDefault="002F7F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F4F7" w14:textId="77777777" w:rsidR="007A162F" w:rsidRDefault="007A162F">
    <w:pPr>
      <w:pStyle w:val="Header"/>
    </w:pPr>
  </w:p>
  <w:p w14:paraId="338F79C7" w14:textId="77777777" w:rsidR="009B6F06" w:rsidRDefault="009B6F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268BA" w14:textId="77777777" w:rsidR="005C6B06" w:rsidRDefault="005C6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00ECF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bookmarkStart w:id="5" w:name="_Hlk16677552"/>
    <w:bookmarkStart w:id="6" w:name="_Hlk16677553"/>
    <w:r w:rsidRPr="006421CA">
      <w:rPr>
        <w:rFonts w:ascii="HelveticaNeue" w:hAnsi="HelveticaNeue" w:cs="HelveticaNeue"/>
        <w:sz w:val="20"/>
        <w:szCs w:val="20"/>
      </w:rPr>
      <w:t>R</w:t>
    </w:r>
    <w:r>
      <w:rPr>
        <w:rFonts w:ascii="HelveticaNeue" w:hAnsi="HelveticaNeue" w:cs="HelveticaNeue"/>
        <w:sz w:val="20"/>
        <w:szCs w:val="20"/>
      </w:rPr>
      <w:t xml:space="preserve">esearch, </w:t>
    </w:r>
    <w:r w:rsidRPr="006421CA">
      <w:rPr>
        <w:rFonts w:ascii="HelveticaNeue" w:hAnsi="HelveticaNeue" w:cs="HelveticaNeue"/>
        <w:sz w:val="20"/>
        <w:szCs w:val="20"/>
      </w:rPr>
      <w:t>Translation and Innovation</w:t>
    </w:r>
    <w:r w:rsidRPr="005B21E1">
      <w:rPr>
        <w:rFonts w:asciiTheme="minorHAnsi" w:hAnsiTheme="minorHAnsi" w:cstheme="minorHAnsi"/>
        <w:noProof/>
      </w:rPr>
      <w:drawing>
        <wp:anchor distT="0" distB="0" distL="114300" distR="114300" simplePos="0" relativeHeight="251661312" behindDoc="1" locked="0" layoutInCell="1" allowOverlap="1" wp14:anchorId="5AA3210C" wp14:editId="3F37BE66">
          <wp:simplePos x="0" y="0"/>
          <wp:positionH relativeFrom="margin">
            <wp:align>right</wp:align>
          </wp:positionH>
          <wp:positionV relativeFrom="paragraph">
            <wp:posOffset>-98425</wp:posOffset>
          </wp:positionV>
          <wp:extent cx="1087200" cy="903600"/>
          <wp:effectExtent l="0" t="0" r="0" b="0"/>
          <wp:wrapNone/>
          <wp:docPr id="5" name="Picture 5" descr="C:\Users\michael.ratajczak\Desktop\DHS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chael.ratajczak\Desktop\DHS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90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C4F8F0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Public Health England</w:t>
    </w:r>
  </w:p>
  <w:p w14:paraId="1B8ECB95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>
      <w:rPr>
        <w:rFonts w:ascii="HelveticaNeue" w:hAnsi="HelveticaNeue" w:cs="HelveticaNeue"/>
        <w:sz w:val="20"/>
        <w:szCs w:val="20"/>
      </w:rPr>
      <w:t>6th Floor, Wellington House</w:t>
    </w:r>
  </w:p>
  <w:p w14:paraId="5024D60A" w14:textId="77777777" w:rsidR="005C6B06" w:rsidRDefault="005C6B06" w:rsidP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 w:rsidRPr="00AB02E9">
      <w:rPr>
        <w:rFonts w:ascii="HelveticaNeue" w:hAnsi="HelveticaNeue" w:cs="HelveticaNeue"/>
        <w:sz w:val="20"/>
        <w:szCs w:val="20"/>
      </w:rPr>
      <w:t>133-155 Waterloo Road</w:t>
    </w:r>
  </w:p>
  <w:p w14:paraId="3133687E" w14:textId="566AEAB2" w:rsidR="00200920" w:rsidRPr="003C1974" w:rsidRDefault="005C6B06">
    <w:pPr>
      <w:autoSpaceDE w:val="0"/>
      <w:autoSpaceDN w:val="0"/>
      <w:adjustRightInd w:val="0"/>
      <w:spacing w:before="0" w:after="0" w:line="240" w:lineRule="auto"/>
      <w:jc w:val="center"/>
      <w:rPr>
        <w:rFonts w:ascii="HelveticaNeue" w:hAnsi="HelveticaNeue" w:cs="HelveticaNeue"/>
        <w:sz w:val="20"/>
        <w:szCs w:val="20"/>
      </w:rPr>
    </w:pPr>
    <w:r>
      <w:rPr>
        <w:rFonts w:ascii="HelveticaNeue" w:hAnsi="HelveticaNeue" w:cs="HelveticaNeue"/>
        <w:sz w:val="20"/>
        <w:szCs w:val="20"/>
      </w:rPr>
      <w:t xml:space="preserve">London, </w:t>
    </w:r>
    <w:r w:rsidRPr="00AB02E9">
      <w:rPr>
        <w:rFonts w:ascii="HelveticaNeue" w:hAnsi="HelveticaNeue" w:cs="HelveticaNeue"/>
        <w:sz w:val="20"/>
        <w:szCs w:val="20"/>
      </w:rPr>
      <w:t>SE1 8UG</w:t>
    </w:r>
    <w:bookmarkEnd w:id="5"/>
    <w:bookmarkEnd w:id="6"/>
    <w:r w:rsidRPr="005B21E1" w:rsidDel="00825537">
      <w:rPr>
        <w:rFonts w:asciiTheme="minorHAnsi" w:hAnsiTheme="minorHAnsi" w:cstheme="minorHAnsi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54A1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A6CF1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D4CE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4F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56FD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4CE6A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28A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9426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FAD4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6C42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D5104B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A02006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54F540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63271B11"/>
    <w:multiLevelType w:val="hybridMultilevel"/>
    <w:tmpl w:val="FCF4D2DE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E6BDE"/>
    <w:multiLevelType w:val="hybridMultilevel"/>
    <w:tmpl w:val="26981F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AB"/>
    <w:rsid w:val="00000D3D"/>
    <w:rsid w:val="00001513"/>
    <w:rsid w:val="0001082E"/>
    <w:rsid w:val="000212D5"/>
    <w:rsid w:val="00023C7B"/>
    <w:rsid w:val="0002502E"/>
    <w:rsid w:val="00025261"/>
    <w:rsid w:val="00027CC5"/>
    <w:rsid w:val="0005675D"/>
    <w:rsid w:val="0006045B"/>
    <w:rsid w:val="000638F7"/>
    <w:rsid w:val="00066038"/>
    <w:rsid w:val="0006625E"/>
    <w:rsid w:val="0007130B"/>
    <w:rsid w:val="0008190A"/>
    <w:rsid w:val="00082E33"/>
    <w:rsid w:val="00086F81"/>
    <w:rsid w:val="00092F30"/>
    <w:rsid w:val="00096AC1"/>
    <w:rsid w:val="000A3A76"/>
    <w:rsid w:val="000A5B6E"/>
    <w:rsid w:val="000C0100"/>
    <w:rsid w:val="000D7294"/>
    <w:rsid w:val="000E3E81"/>
    <w:rsid w:val="000E4C79"/>
    <w:rsid w:val="000F1F1B"/>
    <w:rsid w:val="000F63CB"/>
    <w:rsid w:val="00105A88"/>
    <w:rsid w:val="00107214"/>
    <w:rsid w:val="00107DD2"/>
    <w:rsid w:val="001277D0"/>
    <w:rsid w:val="001569D0"/>
    <w:rsid w:val="001614AB"/>
    <w:rsid w:val="00177AEB"/>
    <w:rsid w:val="001849B5"/>
    <w:rsid w:val="0018645A"/>
    <w:rsid w:val="001933BF"/>
    <w:rsid w:val="0019487B"/>
    <w:rsid w:val="001A503B"/>
    <w:rsid w:val="001A6D37"/>
    <w:rsid w:val="001B2324"/>
    <w:rsid w:val="001C1ED2"/>
    <w:rsid w:val="001C40D1"/>
    <w:rsid w:val="001D2BAB"/>
    <w:rsid w:val="001E5314"/>
    <w:rsid w:val="001F0E1B"/>
    <w:rsid w:val="001F3531"/>
    <w:rsid w:val="001F4837"/>
    <w:rsid w:val="00200920"/>
    <w:rsid w:val="00201582"/>
    <w:rsid w:val="00201BC1"/>
    <w:rsid w:val="00204C83"/>
    <w:rsid w:val="00204CAC"/>
    <w:rsid w:val="00214C4D"/>
    <w:rsid w:val="00215146"/>
    <w:rsid w:val="002179AD"/>
    <w:rsid w:val="00221330"/>
    <w:rsid w:val="002216EC"/>
    <w:rsid w:val="00221F45"/>
    <w:rsid w:val="00226693"/>
    <w:rsid w:val="002269DC"/>
    <w:rsid w:val="00230E60"/>
    <w:rsid w:val="00243D2C"/>
    <w:rsid w:val="002518DD"/>
    <w:rsid w:val="00257D39"/>
    <w:rsid w:val="002703E2"/>
    <w:rsid w:val="00281015"/>
    <w:rsid w:val="00292A6C"/>
    <w:rsid w:val="00295D07"/>
    <w:rsid w:val="002A20FC"/>
    <w:rsid w:val="002E516F"/>
    <w:rsid w:val="002E52CE"/>
    <w:rsid w:val="002E76C7"/>
    <w:rsid w:val="002F4AC9"/>
    <w:rsid w:val="002F7FBB"/>
    <w:rsid w:val="00304C6A"/>
    <w:rsid w:val="00310A64"/>
    <w:rsid w:val="00314884"/>
    <w:rsid w:val="0031707D"/>
    <w:rsid w:val="00323AEB"/>
    <w:rsid w:val="00325CA8"/>
    <w:rsid w:val="00331397"/>
    <w:rsid w:val="00335E02"/>
    <w:rsid w:val="00344A13"/>
    <w:rsid w:val="00345262"/>
    <w:rsid w:val="003558E3"/>
    <w:rsid w:val="00374428"/>
    <w:rsid w:val="00380CA5"/>
    <w:rsid w:val="00391F43"/>
    <w:rsid w:val="0039234F"/>
    <w:rsid w:val="00393DB4"/>
    <w:rsid w:val="003978F6"/>
    <w:rsid w:val="003A266F"/>
    <w:rsid w:val="003A3C96"/>
    <w:rsid w:val="003A3DC1"/>
    <w:rsid w:val="003A483A"/>
    <w:rsid w:val="003A6140"/>
    <w:rsid w:val="003B1D1C"/>
    <w:rsid w:val="003C0C13"/>
    <w:rsid w:val="003C1974"/>
    <w:rsid w:val="003C250B"/>
    <w:rsid w:val="003C5060"/>
    <w:rsid w:val="003C6B59"/>
    <w:rsid w:val="003C7430"/>
    <w:rsid w:val="003D40EA"/>
    <w:rsid w:val="003D6C61"/>
    <w:rsid w:val="003E0488"/>
    <w:rsid w:val="003F08AC"/>
    <w:rsid w:val="003F1A65"/>
    <w:rsid w:val="003F3125"/>
    <w:rsid w:val="00400FF8"/>
    <w:rsid w:val="004056B1"/>
    <w:rsid w:val="00405EB3"/>
    <w:rsid w:val="00412290"/>
    <w:rsid w:val="00415B60"/>
    <w:rsid w:val="00420DDA"/>
    <w:rsid w:val="004215C3"/>
    <w:rsid w:val="0042396D"/>
    <w:rsid w:val="00440966"/>
    <w:rsid w:val="00441701"/>
    <w:rsid w:val="0044749E"/>
    <w:rsid w:val="00451AFD"/>
    <w:rsid w:val="00457802"/>
    <w:rsid w:val="004622AE"/>
    <w:rsid w:val="00464B84"/>
    <w:rsid w:val="00470012"/>
    <w:rsid w:val="004709F7"/>
    <w:rsid w:val="004728EA"/>
    <w:rsid w:val="00475AAD"/>
    <w:rsid w:val="00482904"/>
    <w:rsid w:val="0048290F"/>
    <w:rsid w:val="00487CED"/>
    <w:rsid w:val="00493376"/>
    <w:rsid w:val="00497DA5"/>
    <w:rsid w:val="00497F98"/>
    <w:rsid w:val="004A1872"/>
    <w:rsid w:val="004A4A66"/>
    <w:rsid w:val="004A6A99"/>
    <w:rsid w:val="004B3DA4"/>
    <w:rsid w:val="004B43D3"/>
    <w:rsid w:val="004B6EFD"/>
    <w:rsid w:val="004C3027"/>
    <w:rsid w:val="004D3924"/>
    <w:rsid w:val="004D3E71"/>
    <w:rsid w:val="004D40EC"/>
    <w:rsid w:val="004D5F63"/>
    <w:rsid w:val="004E61EE"/>
    <w:rsid w:val="004E689C"/>
    <w:rsid w:val="004F242A"/>
    <w:rsid w:val="005020B6"/>
    <w:rsid w:val="00513D02"/>
    <w:rsid w:val="00522EB1"/>
    <w:rsid w:val="00526E05"/>
    <w:rsid w:val="00532E60"/>
    <w:rsid w:val="00535533"/>
    <w:rsid w:val="0053667B"/>
    <w:rsid w:val="005403F0"/>
    <w:rsid w:val="00540B3F"/>
    <w:rsid w:val="0054235E"/>
    <w:rsid w:val="00545DC2"/>
    <w:rsid w:val="00552FEA"/>
    <w:rsid w:val="005531FB"/>
    <w:rsid w:val="005628B2"/>
    <w:rsid w:val="00566C45"/>
    <w:rsid w:val="005715DC"/>
    <w:rsid w:val="005769EA"/>
    <w:rsid w:val="00584395"/>
    <w:rsid w:val="00592536"/>
    <w:rsid w:val="00594BF2"/>
    <w:rsid w:val="005A2D14"/>
    <w:rsid w:val="005A3D6E"/>
    <w:rsid w:val="005A609F"/>
    <w:rsid w:val="005C367B"/>
    <w:rsid w:val="005C6B06"/>
    <w:rsid w:val="005E06CD"/>
    <w:rsid w:val="005E07C9"/>
    <w:rsid w:val="005E7C2C"/>
    <w:rsid w:val="005F29B0"/>
    <w:rsid w:val="005F54A5"/>
    <w:rsid w:val="006045A5"/>
    <w:rsid w:val="00614316"/>
    <w:rsid w:val="006177B7"/>
    <w:rsid w:val="00627131"/>
    <w:rsid w:val="006305C0"/>
    <w:rsid w:val="00643995"/>
    <w:rsid w:val="00645F37"/>
    <w:rsid w:val="0066161F"/>
    <w:rsid w:val="0066619A"/>
    <w:rsid w:val="00666251"/>
    <w:rsid w:val="00667DF9"/>
    <w:rsid w:val="00680772"/>
    <w:rsid w:val="00694175"/>
    <w:rsid w:val="00695F94"/>
    <w:rsid w:val="00697B0A"/>
    <w:rsid w:val="006B1435"/>
    <w:rsid w:val="006B27CE"/>
    <w:rsid w:val="006B3B90"/>
    <w:rsid w:val="006C0CD2"/>
    <w:rsid w:val="006C5F7D"/>
    <w:rsid w:val="006C7254"/>
    <w:rsid w:val="006D53E4"/>
    <w:rsid w:val="006F7E94"/>
    <w:rsid w:val="007064B8"/>
    <w:rsid w:val="007226DD"/>
    <w:rsid w:val="00733B63"/>
    <w:rsid w:val="0075049F"/>
    <w:rsid w:val="0076480F"/>
    <w:rsid w:val="0076768F"/>
    <w:rsid w:val="007719B6"/>
    <w:rsid w:val="0077482D"/>
    <w:rsid w:val="0077551D"/>
    <w:rsid w:val="0078502D"/>
    <w:rsid w:val="00785AFC"/>
    <w:rsid w:val="00792E4C"/>
    <w:rsid w:val="00792F10"/>
    <w:rsid w:val="00794C8C"/>
    <w:rsid w:val="007A162F"/>
    <w:rsid w:val="007A3463"/>
    <w:rsid w:val="007B3901"/>
    <w:rsid w:val="007B41B7"/>
    <w:rsid w:val="007B506B"/>
    <w:rsid w:val="007C4036"/>
    <w:rsid w:val="007D5C58"/>
    <w:rsid w:val="007D7F16"/>
    <w:rsid w:val="007E1FCC"/>
    <w:rsid w:val="007E757F"/>
    <w:rsid w:val="007E7EC3"/>
    <w:rsid w:val="007F62DE"/>
    <w:rsid w:val="0080092C"/>
    <w:rsid w:val="0080288F"/>
    <w:rsid w:val="0081204F"/>
    <w:rsid w:val="0081437C"/>
    <w:rsid w:val="00814BE9"/>
    <w:rsid w:val="00815A8F"/>
    <w:rsid w:val="00815D52"/>
    <w:rsid w:val="0082116F"/>
    <w:rsid w:val="00821CBE"/>
    <w:rsid w:val="00822F96"/>
    <w:rsid w:val="00824189"/>
    <w:rsid w:val="00825537"/>
    <w:rsid w:val="00834C1E"/>
    <w:rsid w:val="00836053"/>
    <w:rsid w:val="008507C1"/>
    <w:rsid w:val="0085413E"/>
    <w:rsid w:val="00872311"/>
    <w:rsid w:val="008745EC"/>
    <w:rsid w:val="00877843"/>
    <w:rsid w:val="008874C7"/>
    <w:rsid w:val="008B4B5F"/>
    <w:rsid w:val="008C46EC"/>
    <w:rsid w:val="008D35C6"/>
    <w:rsid w:val="008D65A7"/>
    <w:rsid w:val="008F762E"/>
    <w:rsid w:val="008F7E57"/>
    <w:rsid w:val="0090036A"/>
    <w:rsid w:val="00900D59"/>
    <w:rsid w:val="0090601F"/>
    <w:rsid w:val="00907869"/>
    <w:rsid w:val="0091064F"/>
    <w:rsid w:val="00910B0F"/>
    <w:rsid w:val="00921441"/>
    <w:rsid w:val="00923C7D"/>
    <w:rsid w:val="00936CF9"/>
    <w:rsid w:val="00937157"/>
    <w:rsid w:val="0094206C"/>
    <w:rsid w:val="00942393"/>
    <w:rsid w:val="00944167"/>
    <w:rsid w:val="009534F5"/>
    <w:rsid w:val="00957020"/>
    <w:rsid w:val="00960FD3"/>
    <w:rsid w:val="00973B44"/>
    <w:rsid w:val="00973DD2"/>
    <w:rsid w:val="00980565"/>
    <w:rsid w:val="00981DD3"/>
    <w:rsid w:val="009855B3"/>
    <w:rsid w:val="0098769B"/>
    <w:rsid w:val="009943C9"/>
    <w:rsid w:val="00996126"/>
    <w:rsid w:val="009963DB"/>
    <w:rsid w:val="00996E13"/>
    <w:rsid w:val="00997CB7"/>
    <w:rsid w:val="009A0E10"/>
    <w:rsid w:val="009A1AE5"/>
    <w:rsid w:val="009A2360"/>
    <w:rsid w:val="009A2B3E"/>
    <w:rsid w:val="009A6023"/>
    <w:rsid w:val="009B099C"/>
    <w:rsid w:val="009B2C07"/>
    <w:rsid w:val="009B2E25"/>
    <w:rsid w:val="009B4B1C"/>
    <w:rsid w:val="009B6F06"/>
    <w:rsid w:val="009C0ACD"/>
    <w:rsid w:val="009C2A35"/>
    <w:rsid w:val="009C628E"/>
    <w:rsid w:val="009D280E"/>
    <w:rsid w:val="009E2F39"/>
    <w:rsid w:val="009F145A"/>
    <w:rsid w:val="009F4375"/>
    <w:rsid w:val="009F5FE8"/>
    <w:rsid w:val="009F6B1F"/>
    <w:rsid w:val="009F7D08"/>
    <w:rsid w:val="00A025B2"/>
    <w:rsid w:val="00A034D6"/>
    <w:rsid w:val="00A037AF"/>
    <w:rsid w:val="00A03E43"/>
    <w:rsid w:val="00A12652"/>
    <w:rsid w:val="00A152E3"/>
    <w:rsid w:val="00A16DF4"/>
    <w:rsid w:val="00A2262A"/>
    <w:rsid w:val="00A23665"/>
    <w:rsid w:val="00A24BF7"/>
    <w:rsid w:val="00A33122"/>
    <w:rsid w:val="00A33D25"/>
    <w:rsid w:val="00A406A9"/>
    <w:rsid w:val="00A41F15"/>
    <w:rsid w:val="00A443B4"/>
    <w:rsid w:val="00A45447"/>
    <w:rsid w:val="00A50F65"/>
    <w:rsid w:val="00A547D9"/>
    <w:rsid w:val="00A6282C"/>
    <w:rsid w:val="00A6391B"/>
    <w:rsid w:val="00A70E67"/>
    <w:rsid w:val="00A73A81"/>
    <w:rsid w:val="00A76C25"/>
    <w:rsid w:val="00A80F41"/>
    <w:rsid w:val="00A82532"/>
    <w:rsid w:val="00A842A4"/>
    <w:rsid w:val="00A86A30"/>
    <w:rsid w:val="00A87D4B"/>
    <w:rsid w:val="00A9623F"/>
    <w:rsid w:val="00AA21A2"/>
    <w:rsid w:val="00AA25C3"/>
    <w:rsid w:val="00AB055E"/>
    <w:rsid w:val="00AB12C1"/>
    <w:rsid w:val="00AB676B"/>
    <w:rsid w:val="00AC6834"/>
    <w:rsid w:val="00AD14BC"/>
    <w:rsid w:val="00AD631E"/>
    <w:rsid w:val="00AD7E4E"/>
    <w:rsid w:val="00AE0C50"/>
    <w:rsid w:val="00AE0E03"/>
    <w:rsid w:val="00B03099"/>
    <w:rsid w:val="00B068E6"/>
    <w:rsid w:val="00B1239B"/>
    <w:rsid w:val="00B30851"/>
    <w:rsid w:val="00B30F65"/>
    <w:rsid w:val="00B47B72"/>
    <w:rsid w:val="00B50893"/>
    <w:rsid w:val="00B50D25"/>
    <w:rsid w:val="00B57ECD"/>
    <w:rsid w:val="00B607B1"/>
    <w:rsid w:val="00B67A15"/>
    <w:rsid w:val="00B74EA9"/>
    <w:rsid w:val="00B75743"/>
    <w:rsid w:val="00B76390"/>
    <w:rsid w:val="00B919A0"/>
    <w:rsid w:val="00B9311A"/>
    <w:rsid w:val="00B94469"/>
    <w:rsid w:val="00BA0D7D"/>
    <w:rsid w:val="00BA185D"/>
    <w:rsid w:val="00BA4F98"/>
    <w:rsid w:val="00BA7A0B"/>
    <w:rsid w:val="00BB6D6C"/>
    <w:rsid w:val="00BB7D41"/>
    <w:rsid w:val="00BC6DA8"/>
    <w:rsid w:val="00BD2437"/>
    <w:rsid w:val="00BD2A1A"/>
    <w:rsid w:val="00BD439A"/>
    <w:rsid w:val="00BD6AFA"/>
    <w:rsid w:val="00BD78F7"/>
    <w:rsid w:val="00BE1666"/>
    <w:rsid w:val="00BF2A4D"/>
    <w:rsid w:val="00BF66A3"/>
    <w:rsid w:val="00C064AF"/>
    <w:rsid w:val="00C06548"/>
    <w:rsid w:val="00C12FD2"/>
    <w:rsid w:val="00C13AD6"/>
    <w:rsid w:val="00C16F98"/>
    <w:rsid w:val="00C20A2F"/>
    <w:rsid w:val="00C242E6"/>
    <w:rsid w:val="00C30D7E"/>
    <w:rsid w:val="00C30F92"/>
    <w:rsid w:val="00C4268D"/>
    <w:rsid w:val="00C5492C"/>
    <w:rsid w:val="00C54C64"/>
    <w:rsid w:val="00C562D6"/>
    <w:rsid w:val="00C6518D"/>
    <w:rsid w:val="00C66DB1"/>
    <w:rsid w:val="00C8241D"/>
    <w:rsid w:val="00C8643C"/>
    <w:rsid w:val="00C95706"/>
    <w:rsid w:val="00C959F9"/>
    <w:rsid w:val="00CB0F8C"/>
    <w:rsid w:val="00CB4387"/>
    <w:rsid w:val="00CB6CD6"/>
    <w:rsid w:val="00CD64EF"/>
    <w:rsid w:val="00CE06FB"/>
    <w:rsid w:val="00CF3A14"/>
    <w:rsid w:val="00CF5377"/>
    <w:rsid w:val="00CF65F4"/>
    <w:rsid w:val="00D100BD"/>
    <w:rsid w:val="00D1054E"/>
    <w:rsid w:val="00D1139B"/>
    <w:rsid w:val="00D11BAD"/>
    <w:rsid w:val="00D12F4E"/>
    <w:rsid w:val="00D17824"/>
    <w:rsid w:val="00D17D4E"/>
    <w:rsid w:val="00D20446"/>
    <w:rsid w:val="00D20BCD"/>
    <w:rsid w:val="00D24BA3"/>
    <w:rsid w:val="00D2588B"/>
    <w:rsid w:val="00D36F51"/>
    <w:rsid w:val="00D60855"/>
    <w:rsid w:val="00D700E1"/>
    <w:rsid w:val="00D71C2C"/>
    <w:rsid w:val="00D72A3E"/>
    <w:rsid w:val="00D73606"/>
    <w:rsid w:val="00D741D5"/>
    <w:rsid w:val="00D749A3"/>
    <w:rsid w:val="00D84501"/>
    <w:rsid w:val="00D96272"/>
    <w:rsid w:val="00D96E6D"/>
    <w:rsid w:val="00D96FEB"/>
    <w:rsid w:val="00DA2798"/>
    <w:rsid w:val="00DA46D3"/>
    <w:rsid w:val="00DB02A6"/>
    <w:rsid w:val="00DB40F7"/>
    <w:rsid w:val="00DB6690"/>
    <w:rsid w:val="00DC40C1"/>
    <w:rsid w:val="00DC509B"/>
    <w:rsid w:val="00DF51D7"/>
    <w:rsid w:val="00DF5A64"/>
    <w:rsid w:val="00E00FEF"/>
    <w:rsid w:val="00E03510"/>
    <w:rsid w:val="00E13BF7"/>
    <w:rsid w:val="00E40F92"/>
    <w:rsid w:val="00E423BC"/>
    <w:rsid w:val="00E42FC3"/>
    <w:rsid w:val="00E603C9"/>
    <w:rsid w:val="00E66D0A"/>
    <w:rsid w:val="00E70F5F"/>
    <w:rsid w:val="00E776C3"/>
    <w:rsid w:val="00E82161"/>
    <w:rsid w:val="00E92497"/>
    <w:rsid w:val="00E97B58"/>
    <w:rsid w:val="00EA39D8"/>
    <w:rsid w:val="00EA61E5"/>
    <w:rsid w:val="00EA6F7E"/>
    <w:rsid w:val="00EB2940"/>
    <w:rsid w:val="00EB5BE6"/>
    <w:rsid w:val="00EC4642"/>
    <w:rsid w:val="00EC7C81"/>
    <w:rsid w:val="00ED44DD"/>
    <w:rsid w:val="00ED46AA"/>
    <w:rsid w:val="00EE18C9"/>
    <w:rsid w:val="00EF0E37"/>
    <w:rsid w:val="00F045A5"/>
    <w:rsid w:val="00F064CA"/>
    <w:rsid w:val="00F24481"/>
    <w:rsid w:val="00F2521A"/>
    <w:rsid w:val="00F34CB8"/>
    <w:rsid w:val="00F35B5D"/>
    <w:rsid w:val="00F47486"/>
    <w:rsid w:val="00F54016"/>
    <w:rsid w:val="00F55F0B"/>
    <w:rsid w:val="00F612EA"/>
    <w:rsid w:val="00F71872"/>
    <w:rsid w:val="00F740EB"/>
    <w:rsid w:val="00F76184"/>
    <w:rsid w:val="00F7697F"/>
    <w:rsid w:val="00F86AF5"/>
    <w:rsid w:val="00FB4CE0"/>
    <w:rsid w:val="00FC0332"/>
    <w:rsid w:val="00FC59BA"/>
    <w:rsid w:val="00FC5C6F"/>
    <w:rsid w:val="00FD3132"/>
    <w:rsid w:val="00FE0E28"/>
    <w:rsid w:val="00FE46A5"/>
    <w:rsid w:val="00FE5CDB"/>
    <w:rsid w:val="00FF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1C9F8A17"/>
  <w15:docId w15:val="{C9B41DB6-9C89-4094-9D7E-D22F22B2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F39"/>
    <w:pPr>
      <w:spacing w:before="120" w:after="120" w:line="280" w:lineRule="exact"/>
    </w:pPr>
    <w:rPr>
      <w:rFonts w:ascii="Arial" w:hAnsi="Arial"/>
      <w:sz w:val="22"/>
      <w:szCs w:val="24"/>
    </w:rPr>
  </w:style>
  <w:style w:type="paragraph" w:styleId="Heading1">
    <w:name w:val="heading 1"/>
    <w:next w:val="Normal"/>
    <w:qFormat/>
    <w:rsid w:val="009E2F39"/>
    <w:pPr>
      <w:keepNext/>
      <w:spacing w:after="360" w:line="540" w:lineRule="exact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qFormat/>
    <w:rsid w:val="009E2F39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qFormat/>
    <w:rsid w:val="009E2F39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qFormat/>
    <w:rsid w:val="008874C7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qFormat/>
    <w:rsid w:val="00497D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97DA5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497DA5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97DA5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97DA5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semiHidden/>
    <w:rsid w:val="00AD631E"/>
    <w:rPr>
      <w:rFonts w:ascii="Arial" w:hAnsi="Arial"/>
      <w:sz w:val="18"/>
      <w:szCs w:val="24"/>
    </w:rPr>
  </w:style>
  <w:style w:type="paragraph" w:styleId="Footer">
    <w:name w:val="footer"/>
    <w:semiHidden/>
    <w:rsid w:val="00497DA5"/>
    <w:pPr>
      <w:jc w:val="right"/>
    </w:pPr>
    <w:rPr>
      <w:rFonts w:ascii="Arial" w:hAnsi="Arial"/>
      <w:sz w:val="18"/>
      <w:szCs w:val="24"/>
    </w:rPr>
  </w:style>
  <w:style w:type="table" w:styleId="TableGrid">
    <w:name w:val="Table Grid"/>
    <w:basedOn w:val="TableNormal"/>
    <w:semiHidden/>
    <w:rsid w:val="0082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rsid w:val="001E5314"/>
    <w:rPr>
      <w:color w:val="01D1AE"/>
    </w:rPr>
  </w:style>
  <w:style w:type="paragraph" w:customStyle="1" w:styleId="address">
    <w:name w:val="address"/>
    <w:rsid w:val="009E2F39"/>
    <w:rPr>
      <w:rFonts w:ascii="Arial" w:hAnsi="Arial"/>
      <w:sz w:val="16"/>
      <w:szCs w:val="16"/>
    </w:rPr>
  </w:style>
  <w:style w:type="paragraph" w:styleId="BalloonText">
    <w:name w:val="Balloon Text"/>
    <w:basedOn w:val="Normal"/>
    <w:semiHidden/>
    <w:rsid w:val="00C95706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sid w:val="0085413E"/>
    <w:rPr>
      <w:sz w:val="20"/>
      <w:szCs w:val="20"/>
    </w:rPr>
  </w:style>
  <w:style w:type="character" w:styleId="PageNumber">
    <w:name w:val="page number"/>
    <w:basedOn w:val="DefaultParagraphFont"/>
    <w:semiHidden/>
    <w:rsid w:val="00497DA5"/>
  </w:style>
  <w:style w:type="paragraph" w:customStyle="1" w:styleId="webaddress">
    <w:name w:val="web address"/>
    <w:rsid w:val="001E5314"/>
    <w:rPr>
      <w:rFonts w:ascii="Helvetica Neue Medium" w:hAnsi="Helvetica Neue Medium"/>
      <w:color w:val="01D1AE"/>
      <w:sz w:val="18"/>
      <w:szCs w:val="24"/>
    </w:rPr>
  </w:style>
  <w:style w:type="numbering" w:styleId="111111">
    <w:name w:val="Outline List 2"/>
    <w:basedOn w:val="NoList"/>
    <w:semiHidden/>
    <w:rsid w:val="00497DA5"/>
    <w:pPr>
      <w:numPr>
        <w:numId w:val="11"/>
      </w:numPr>
    </w:pPr>
  </w:style>
  <w:style w:type="numbering" w:styleId="1ai">
    <w:name w:val="Outline List 1"/>
    <w:basedOn w:val="NoList"/>
    <w:semiHidden/>
    <w:rsid w:val="00497DA5"/>
    <w:pPr>
      <w:numPr>
        <w:numId w:val="12"/>
      </w:numPr>
    </w:pPr>
  </w:style>
  <w:style w:type="numbering" w:styleId="ArticleSection">
    <w:name w:val="Outline List 3"/>
    <w:basedOn w:val="NoList"/>
    <w:semiHidden/>
    <w:rsid w:val="00497DA5"/>
    <w:pPr>
      <w:numPr>
        <w:numId w:val="13"/>
      </w:numPr>
    </w:pPr>
  </w:style>
  <w:style w:type="paragraph" w:styleId="BlockText">
    <w:name w:val="Block Text"/>
    <w:basedOn w:val="Normal"/>
    <w:semiHidden/>
    <w:rsid w:val="00497DA5"/>
    <w:pPr>
      <w:ind w:left="1440" w:right="1440"/>
    </w:pPr>
  </w:style>
  <w:style w:type="paragraph" w:styleId="BodyText">
    <w:name w:val="Body Text"/>
    <w:basedOn w:val="Normal"/>
    <w:semiHidden/>
    <w:rsid w:val="00497DA5"/>
  </w:style>
  <w:style w:type="paragraph" w:styleId="BodyText2">
    <w:name w:val="Body Text 2"/>
    <w:basedOn w:val="Normal"/>
    <w:semiHidden/>
    <w:rsid w:val="00497DA5"/>
    <w:pPr>
      <w:spacing w:line="480" w:lineRule="auto"/>
    </w:pPr>
  </w:style>
  <w:style w:type="paragraph" w:styleId="BodyText3">
    <w:name w:val="Body Text 3"/>
    <w:basedOn w:val="Normal"/>
    <w:semiHidden/>
    <w:rsid w:val="00497DA5"/>
    <w:rPr>
      <w:sz w:val="16"/>
      <w:szCs w:val="16"/>
    </w:rPr>
  </w:style>
  <w:style w:type="paragraph" w:styleId="BodyTextFirstIndent">
    <w:name w:val="Body Text First Indent"/>
    <w:basedOn w:val="BodyText"/>
    <w:semiHidden/>
    <w:rsid w:val="00497DA5"/>
    <w:pPr>
      <w:ind w:firstLine="210"/>
    </w:pPr>
  </w:style>
  <w:style w:type="paragraph" w:styleId="BodyTextIndent">
    <w:name w:val="Body Text Indent"/>
    <w:basedOn w:val="Normal"/>
    <w:semiHidden/>
    <w:rsid w:val="00497DA5"/>
    <w:pPr>
      <w:ind w:left="283"/>
    </w:pPr>
  </w:style>
  <w:style w:type="paragraph" w:styleId="BodyTextFirstIndent2">
    <w:name w:val="Body Text First Indent 2"/>
    <w:basedOn w:val="BodyTextIndent"/>
    <w:semiHidden/>
    <w:rsid w:val="00497DA5"/>
    <w:pPr>
      <w:ind w:firstLine="210"/>
    </w:pPr>
  </w:style>
  <w:style w:type="paragraph" w:styleId="BodyTextIndent2">
    <w:name w:val="Body Text Indent 2"/>
    <w:basedOn w:val="Normal"/>
    <w:semiHidden/>
    <w:rsid w:val="00497DA5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497DA5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497DA5"/>
    <w:pPr>
      <w:ind w:left="4252"/>
    </w:pPr>
  </w:style>
  <w:style w:type="paragraph" w:styleId="Date">
    <w:name w:val="Date"/>
    <w:basedOn w:val="Normal"/>
    <w:next w:val="Normal"/>
    <w:semiHidden/>
    <w:rsid w:val="00497DA5"/>
  </w:style>
  <w:style w:type="paragraph" w:styleId="E-mailSignature">
    <w:name w:val="E-mail Signature"/>
    <w:basedOn w:val="Normal"/>
    <w:semiHidden/>
    <w:rsid w:val="00497DA5"/>
  </w:style>
  <w:style w:type="character" w:styleId="Emphasis">
    <w:name w:val="Emphasis"/>
    <w:uiPriority w:val="20"/>
    <w:qFormat/>
    <w:rsid w:val="00497DA5"/>
    <w:rPr>
      <w:i/>
      <w:iCs/>
    </w:rPr>
  </w:style>
  <w:style w:type="paragraph" w:styleId="EnvelopeAddress">
    <w:name w:val="envelope address"/>
    <w:basedOn w:val="Normal"/>
    <w:semiHidden/>
    <w:rsid w:val="00497DA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497DA5"/>
    <w:rPr>
      <w:rFonts w:cs="Arial"/>
      <w:sz w:val="20"/>
      <w:szCs w:val="20"/>
    </w:rPr>
  </w:style>
  <w:style w:type="character" w:styleId="FollowedHyperlink">
    <w:name w:val="FollowedHyperlink"/>
    <w:semiHidden/>
    <w:rsid w:val="00497DA5"/>
    <w:rPr>
      <w:color w:val="800080"/>
      <w:u w:val="single"/>
    </w:rPr>
  </w:style>
  <w:style w:type="character" w:styleId="HTMLAcronym">
    <w:name w:val="HTML Acronym"/>
    <w:basedOn w:val="DefaultParagraphFont"/>
    <w:semiHidden/>
    <w:rsid w:val="00497DA5"/>
  </w:style>
  <w:style w:type="paragraph" w:styleId="HTMLAddress">
    <w:name w:val="HTML Address"/>
    <w:basedOn w:val="Normal"/>
    <w:semiHidden/>
    <w:rsid w:val="00497DA5"/>
    <w:rPr>
      <w:i/>
      <w:iCs/>
    </w:rPr>
  </w:style>
  <w:style w:type="character" w:styleId="HTMLCite">
    <w:name w:val="HTML Cite"/>
    <w:semiHidden/>
    <w:rsid w:val="00497DA5"/>
    <w:rPr>
      <w:i/>
      <w:iCs/>
    </w:rPr>
  </w:style>
  <w:style w:type="character" w:styleId="HTMLCode">
    <w:name w:val="HTML Code"/>
    <w:semiHidden/>
    <w:rsid w:val="00497DA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97DA5"/>
    <w:rPr>
      <w:i/>
      <w:iCs/>
    </w:rPr>
  </w:style>
  <w:style w:type="character" w:styleId="HTMLKeyboard">
    <w:name w:val="HTML Keyboard"/>
    <w:semiHidden/>
    <w:rsid w:val="00497DA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497DA5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497DA5"/>
    <w:rPr>
      <w:rFonts w:ascii="Courier New" w:hAnsi="Courier New" w:cs="Courier New"/>
    </w:rPr>
  </w:style>
  <w:style w:type="character" w:styleId="HTMLTypewriter">
    <w:name w:val="HTML Typewriter"/>
    <w:semiHidden/>
    <w:rsid w:val="00497DA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97DA5"/>
    <w:rPr>
      <w:i/>
      <w:iCs/>
    </w:rPr>
  </w:style>
  <w:style w:type="character" w:styleId="Hyperlink">
    <w:name w:val="Hyperlink"/>
    <w:semiHidden/>
    <w:rsid w:val="00497DA5"/>
    <w:rPr>
      <w:color w:val="0000FF"/>
      <w:u w:val="single"/>
    </w:rPr>
  </w:style>
  <w:style w:type="character" w:styleId="LineNumber">
    <w:name w:val="line number"/>
    <w:basedOn w:val="DefaultParagraphFont"/>
    <w:semiHidden/>
    <w:rsid w:val="00497DA5"/>
  </w:style>
  <w:style w:type="paragraph" w:styleId="List">
    <w:name w:val="List"/>
    <w:basedOn w:val="Normal"/>
    <w:semiHidden/>
    <w:rsid w:val="00497DA5"/>
    <w:pPr>
      <w:ind w:left="283" w:hanging="283"/>
    </w:pPr>
  </w:style>
  <w:style w:type="paragraph" w:styleId="List2">
    <w:name w:val="List 2"/>
    <w:basedOn w:val="Normal"/>
    <w:semiHidden/>
    <w:rsid w:val="00497DA5"/>
    <w:pPr>
      <w:ind w:left="566" w:hanging="283"/>
    </w:pPr>
  </w:style>
  <w:style w:type="paragraph" w:styleId="List3">
    <w:name w:val="List 3"/>
    <w:basedOn w:val="Normal"/>
    <w:semiHidden/>
    <w:rsid w:val="00497DA5"/>
    <w:pPr>
      <w:ind w:left="849" w:hanging="283"/>
    </w:pPr>
  </w:style>
  <w:style w:type="paragraph" w:styleId="List4">
    <w:name w:val="List 4"/>
    <w:basedOn w:val="Normal"/>
    <w:semiHidden/>
    <w:rsid w:val="00497DA5"/>
    <w:pPr>
      <w:ind w:left="1132" w:hanging="283"/>
    </w:pPr>
  </w:style>
  <w:style w:type="paragraph" w:styleId="List5">
    <w:name w:val="List 5"/>
    <w:basedOn w:val="Normal"/>
    <w:semiHidden/>
    <w:rsid w:val="00497DA5"/>
    <w:pPr>
      <w:ind w:left="1415" w:hanging="283"/>
    </w:pPr>
  </w:style>
  <w:style w:type="paragraph" w:styleId="ListBullet">
    <w:name w:val="List Bullet"/>
    <w:basedOn w:val="Normal"/>
    <w:semiHidden/>
    <w:rsid w:val="00497DA5"/>
    <w:pPr>
      <w:numPr>
        <w:numId w:val="1"/>
      </w:numPr>
    </w:pPr>
  </w:style>
  <w:style w:type="paragraph" w:styleId="ListBullet2">
    <w:name w:val="List Bullet 2"/>
    <w:basedOn w:val="Normal"/>
    <w:semiHidden/>
    <w:rsid w:val="00497DA5"/>
    <w:pPr>
      <w:numPr>
        <w:numId w:val="2"/>
      </w:numPr>
    </w:pPr>
  </w:style>
  <w:style w:type="paragraph" w:styleId="ListBullet3">
    <w:name w:val="List Bullet 3"/>
    <w:basedOn w:val="Normal"/>
    <w:semiHidden/>
    <w:rsid w:val="00497DA5"/>
    <w:pPr>
      <w:numPr>
        <w:numId w:val="3"/>
      </w:numPr>
    </w:pPr>
  </w:style>
  <w:style w:type="paragraph" w:styleId="ListBullet4">
    <w:name w:val="List Bullet 4"/>
    <w:basedOn w:val="Normal"/>
    <w:semiHidden/>
    <w:rsid w:val="00497DA5"/>
    <w:pPr>
      <w:numPr>
        <w:numId w:val="4"/>
      </w:numPr>
    </w:pPr>
  </w:style>
  <w:style w:type="paragraph" w:styleId="ListBullet5">
    <w:name w:val="List Bullet 5"/>
    <w:basedOn w:val="Normal"/>
    <w:semiHidden/>
    <w:rsid w:val="00497DA5"/>
    <w:pPr>
      <w:numPr>
        <w:numId w:val="5"/>
      </w:numPr>
    </w:pPr>
  </w:style>
  <w:style w:type="paragraph" w:styleId="ListContinue">
    <w:name w:val="List Continue"/>
    <w:basedOn w:val="Normal"/>
    <w:semiHidden/>
    <w:rsid w:val="00497DA5"/>
    <w:pPr>
      <w:ind w:left="283"/>
    </w:pPr>
  </w:style>
  <w:style w:type="paragraph" w:styleId="ListContinue2">
    <w:name w:val="List Continue 2"/>
    <w:basedOn w:val="Normal"/>
    <w:semiHidden/>
    <w:rsid w:val="00497DA5"/>
    <w:pPr>
      <w:ind w:left="566"/>
    </w:pPr>
  </w:style>
  <w:style w:type="paragraph" w:styleId="ListContinue3">
    <w:name w:val="List Continue 3"/>
    <w:basedOn w:val="Normal"/>
    <w:semiHidden/>
    <w:rsid w:val="00497DA5"/>
    <w:pPr>
      <w:ind w:left="849"/>
    </w:pPr>
  </w:style>
  <w:style w:type="paragraph" w:styleId="ListContinue4">
    <w:name w:val="List Continue 4"/>
    <w:basedOn w:val="Normal"/>
    <w:semiHidden/>
    <w:rsid w:val="00497DA5"/>
    <w:pPr>
      <w:ind w:left="1132"/>
    </w:pPr>
  </w:style>
  <w:style w:type="paragraph" w:styleId="ListContinue5">
    <w:name w:val="List Continue 5"/>
    <w:basedOn w:val="Normal"/>
    <w:semiHidden/>
    <w:rsid w:val="00497DA5"/>
    <w:pPr>
      <w:ind w:left="1415"/>
    </w:pPr>
  </w:style>
  <w:style w:type="paragraph" w:styleId="ListNumber">
    <w:name w:val="List Number"/>
    <w:basedOn w:val="Normal"/>
    <w:semiHidden/>
    <w:rsid w:val="00497DA5"/>
    <w:pPr>
      <w:numPr>
        <w:numId w:val="6"/>
      </w:numPr>
    </w:pPr>
  </w:style>
  <w:style w:type="paragraph" w:styleId="ListNumber2">
    <w:name w:val="List Number 2"/>
    <w:basedOn w:val="Normal"/>
    <w:semiHidden/>
    <w:rsid w:val="00497DA5"/>
    <w:pPr>
      <w:numPr>
        <w:numId w:val="7"/>
      </w:numPr>
    </w:pPr>
  </w:style>
  <w:style w:type="paragraph" w:styleId="ListNumber3">
    <w:name w:val="List Number 3"/>
    <w:basedOn w:val="Normal"/>
    <w:semiHidden/>
    <w:rsid w:val="00497DA5"/>
    <w:pPr>
      <w:numPr>
        <w:numId w:val="8"/>
      </w:numPr>
    </w:pPr>
  </w:style>
  <w:style w:type="paragraph" w:styleId="ListNumber4">
    <w:name w:val="List Number 4"/>
    <w:basedOn w:val="Normal"/>
    <w:semiHidden/>
    <w:rsid w:val="00497DA5"/>
    <w:pPr>
      <w:numPr>
        <w:numId w:val="9"/>
      </w:numPr>
    </w:pPr>
  </w:style>
  <w:style w:type="paragraph" w:styleId="ListNumber5">
    <w:name w:val="List Number 5"/>
    <w:basedOn w:val="Normal"/>
    <w:semiHidden/>
    <w:rsid w:val="00497DA5"/>
    <w:pPr>
      <w:numPr>
        <w:numId w:val="10"/>
      </w:numPr>
    </w:pPr>
  </w:style>
  <w:style w:type="paragraph" w:styleId="MessageHeader">
    <w:name w:val="Message Header"/>
    <w:basedOn w:val="Normal"/>
    <w:semiHidden/>
    <w:rsid w:val="00497D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uiPriority w:val="99"/>
    <w:semiHidden/>
    <w:rsid w:val="00497DA5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497DA5"/>
    <w:pPr>
      <w:ind w:left="720"/>
    </w:pPr>
  </w:style>
  <w:style w:type="paragraph" w:styleId="NoteHeading">
    <w:name w:val="Note Heading"/>
    <w:basedOn w:val="Normal"/>
    <w:next w:val="Normal"/>
    <w:semiHidden/>
    <w:rsid w:val="00497DA5"/>
  </w:style>
  <w:style w:type="paragraph" w:styleId="PlainText">
    <w:name w:val="Plain Text"/>
    <w:basedOn w:val="Normal"/>
    <w:semiHidden/>
    <w:rsid w:val="00497DA5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497DA5"/>
  </w:style>
  <w:style w:type="paragraph" w:styleId="Signature">
    <w:name w:val="Signature"/>
    <w:basedOn w:val="Normal"/>
    <w:semiHidden/>
    <w:rsid w:val="00497DA5"/>
    <w:pPr>
      <w:ind w:left="4252"/>
    </w:pPr>
  </w:style>
  <w:style w:type="character" w:styleId="Strong">
    <w:name w:val="Strong"/>
    <w:qFormat/>
    <w:rsid w:val="00497DA5"/>
    <w:rPr>
      <w:b/>
      <w:bCs/>
    </w:rPr>
  </w:style>
  <w:style w:type="paragraph" w:styleId="Subtitle">
    <w:name w:val="Subtitle"/>
    <w:basedOn w:val="Normal"/>
    <w:qFormat/>
    <w:rsid w:val="009E2F39"/>
    <w:pPr>
      <w:spacing w:line="520" w:lineRule="exact"/>
      <w:outlineLvl w:val="1"/>
    </w:pPr>
    <w:rPr>
      <w:rFonts w:cs="Arial"/>
      <w:sz w:val="44"/>
    </w:rPr>
  </w:style>
  <w:style w:type="table" w:styleId="Table3Deffects1">
    <w:name w:val="Table 3D effects 1"/>
    <w:basedOn w:val="TableNormal"/>
    <w:semiHidden/>
    <w:rsid w:val="00497D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97D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97D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97D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97D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97D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97D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97D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97D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97D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97D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97D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97D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97D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97D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97D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97D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97D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97D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97D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97D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97D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97D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97D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97D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97D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97D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97D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9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497D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97D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97D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9E2F39"/>
    <w:pPr>
      <w:spacing w:before="0" w:after="240" w:line="840" w:lineRule="exact"/>
      <w:outlineLvl w:val="0"/>
    </w:pPr>
    <w:rPr>
      <w:rFonts w:cs="Arial"/>
      <w:bCs/>
      <w:color w:val="01D1AE"/>
      <w:kern w:val="28"/>
      <w:sz w:val="76"/>
      <w:szCs w:val="32"/>
    </w:rPr>
  </w:style>
  <w:style w:type="paragraph" w:customStyle="1" w:styleId="subject">
    <w:name w:val="subject"/>
    <w:basedOn w:val="Normal"/>
    <w:qFormat/>
    <w:rsid w:val="009E2F39"/>
    <w:pPr>
      <w:spacing w:before="240"/>
    </w:pPr>
    <w:rPr>
      <w:b/>
    </w:rPr>
  </w:style>
  <w:style w:type="paragraph" w:customStyle="1" w:styleId="1">
    <w:name w:val="1"/>
    <w:basedOn w:val="Normal"/>
    <w:rsid w:val="00794C8C"/>
    <w:pPr>
      <w:spacing w:before="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ainMessage">
    <w:name w:val="Main Message"/>
    <w:basedOn w:val="Normal"/>
    <w:link w:val="MainMessageChar"/>
    <w:qFormat/>
    <w:rsid w:val="00C8643C"/>
    <w:pPr>
      <w:pBdr>
        <w:top w:val="single" w:sz="48" w:space="1" w:color="FFFFFF" w:themeColor="background1"/>
        <w:left w:val="single" w:sz="48" w:space="4" w:color="FFFFFF" w:themeColor="background1"/>
        <w:bottom w:val="single" w:sz="48" w:space="1" w:color="FFFFFF" w:themeColor="background1"/>
        <w:right w:val="single" w:sz="48" w:space="4" w:color="FFFFFF" w:themeColor="background1"/>
      </w:pBdr>
      <w:shd w:val="clear" w:color="auto" w:fill="FFFFFF" w:themeFill="background1"/>
      <w:spacing w:line="240" w:lineRule="auto"/>
      <w:jc w:val="both"/>
    </w:pPr>
    <w:rPr>
      <w:rFonts w:ascii="Impact" w:eastAsia="Calibri" w:hAnsi="Impact" w:cs="Arial"/>
      <w:color w:val="C0504D" w:themeColor="accent2"/>
      <w:spacing w:val="20"/>
      <w:sz w:val="36"/>
      <w:lang w:eastAsia="en-US"/>
    </w:rPr>
  </w:style>
  <w:style w:type="paragraph" w:customStyle="1" w:styleId="InfoBox">
    <w:name w:val="Info Box"/>
    <w:basedOn w:val="Normal"/>
    <w:link w:val="InfoBoxChar"/>
    <w:qFormat/>
    <w:rsid w:val="007F62DE"/>
    <w:pPr>
      <w:pBdr>
        <w:between w:val="dotted" w:sz="24" w:space="1" w:color="D9D9D9" w:themeColor="background1" w:themeShade="D9"/>
      </w:pBdr>
    </w:pPr>
    <w:rPr>
      <w:b/>
      <w:color w:val="404040" w:themeColor="text1" w:themeTint="BF"/>
      <w:sz w:val="20"/>
    </w:rPr>
  </w:style>
  <w:style w:type="character" w:customStyle="1" w:styleId="MainMessageChar">
    <w:name w:val="Main Message Char"/>
    <w:basedOn w:val="DefaultParagraphFont"/>
    <w:link w:val="MainMessage"/>
    <w:rsid w:val="00C8643C"/>
    <w:rPr>
      <w:rFonts w:ascii="Impact" w:eastAsia="Calibri" w:hAnsi="Impact" w:cs="Arial"/>
      <w:color w:val="C0504D" w:themeColor="accent2"/>
      <w:spacing w:val="20"/>
      <w:sz w:val="36"/>
      <w:szCs w:val="24"/>
      <w:shd w:val="clear" w:color="auto" w:fill="FFFFFF" w:themeFill="background1"/>
      <w:lang w:eastAsia="en-US"/>
    </w:rPr>
  </w:style>
  <w:style w:type="paragraph" w:customStyle="1" w:styleId="SecondaryMessage">
    <w:name w:val="Secondary Message"/>
    <w:basedOn w:val="Normal"/>
    <w:link w:val="SecondaryMessageChar"/>
    <w:qFormat/>
    <w:rsid w:val="005F54A5"/>
    <w:pPr>
      <w:pBdr>
        <w:top w:val="single" w:sz="24" w:space="1" w:color="FFFFFF" w:themeColor="background1"/>
        <w:left w:val="single" w:sz="24" w:space="4" w:color="FFFFFF" w:themeColor="background1"/>
        <w:bottom w:val="single" w:sz="24" w:space="1" w:color="FFFFFF" w:themeColor="background1"/>
        <w:right w:val="single" w:sz="24" w:space="4" w:color="FFFFFF" w:themeColor="background1"/>
      </w:pBdr>
      <w:shd w:val="clear" w:color="auto" w:fill="FFFFFF" w:themeFill="background1"/>
      <w:ind w:left="851" w:right="851"/>
    </w:pPr>
    <w:rPr>
      <w:rFonts w:eastAsia="Calibri" w:cs="Arial"/>
      <w:b/>
    </w:rPr>
  </w:style>
  <w:style w:type="character" w:customStyle="1" w:styleId="InfoBoxChar">
    <w:name w:val="Info Box Char"/>
    <w:basedOn w:val="DefaultParagraphFont"/>
    <w:link w:val="InfoBox"/>
    <w:rsid w:val="007F62DE"/>
    <w:rPr>
      <w:rFonts w:ascii="Arial" w:hAnsi="Arial"/>
      <w:b/>
      <w:color w:val="404040" w:themeColor="text1" w:themeTint="BF"/>
      <w:szCs w:val="24"/>
    </w:rPr>
  </w:style>
  <w:style w:type="character" w:customStyle="1" w:styleId="SecondaryMessageChar">
    <w:name w:val="Secondary Message Char"/>
    <w:basedOn w:val="DefaultParagraphFont"/>
    <w:link w:val="SecondaryMessage"/>
    <w:rsid w:val="005F54A5"/>
    <w:rPr>
      <w:rFonts w:ascii="Arial" w:eastAsia="Calibri" w:hAnsi="Arial" w:cs="Arial"/>
      <w:b/>
      <w:sz w:val="22"/>
      <w:szCs w:val="24"/>
      <w:shd w:val="clear" w:color="auto" w:fill="FFFFFF" w:themeFill="background1"/>
    </w:rPr>
  </w:style>
  <w:style w:type="paragraph" w:customStyle="1" w:styleId="InfoBoxHeader">
    <w:name w:val="Info Box Header"/>
    <w:basedOn w:val="InfoBox"/>
    <w:link w:val="InfoBoxHeaderChar"/>
    <w:qFormat/>
    <w:rsid w:val="0001082E"/>
    <w:rPr>
      <w:color w:val="31849B" w:themeColor="accent5" w:themeShade="BF"/>
      <w:sz w:val="24"/>
    </w:rPr>
  </w:style>
  <w:style w:type="character" w:customStyle="1" w:styleId="InfoBoxHeaderChar">
    <w:name w:val="Info Box Header Char"/>
    <w:basedOn w:val="InfoBoxChar"/>
    <w:link w:val="InfoBoxHeader"/>
    <w:rsid w:val="0001082E"/>
    <w:rPr>
      <w:rFonts w:ascii="Arial" w:hAnsi="Arial"/>
      <w:b/>
      <w:color w:val="31849B" w:themeColor="accent5" w:themeShade="BF"/>
      <w:sz w:val="24"/>
      <w:szCs w:val="24"/>
    </w:rPr>
  </w:style>
  <w:style w:type="paragraph" w:customStyle="1" w:styleId="Footertext">
    <w:name w:val="Footer text"/>
    <w:basedOn w:val="Normal"/>
    <w:link w:val="FootertextChar"/>
    <w:qFormat/>
    <w:rsid w:val="00D20446"/>
    <w:pPr>
      <w:spacing w:after="0" w:line="240" w:lineRule="auto"/>
    </w:pPr>
    <w:rPr>
      <w:rFonts w:eastAsia="Calibri" w:cs="Arial"/>
      <w:color w:val="595959" w:themeColor="text1" w:themeTint="A6"/>
      <w:sz w:val="16"/>
      <w:szCs w:val="16"/>
      <w:lang w:eastAsia="en-US"/>
    </w:rPr>
  </w:style>
  <w:style w:type="character" w:customStyle="1" w:styleId="FootertextChar">
    <w:name w:val="Footer text Char"/>
    <w:basedOn w:val="DefaultParagraphFont"/>
    <w:link w:val="Footertext"/>
    <w:rsid w:val="00D20446"/>
    <w:rPr>
      <w:rFonts w:ascii="Arial" w:eastAsia="Calibri" w:hAnsi="Arial" w:cs="Arial"/>
      <w:color w:val="595959" w:themeColor="text1" w:themeTint="A6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14BE9"/>
    <w:rPr>
      <w:rFonts w:ascii="Arial" w:hAnsi="Arial"/>
      <w:sz w:val="22"/>
      <w:szCs w:val="24"/>
    </w:rPr>
  </w:style>
  <w:style w:type="character" w:customStyle="1" w:styleId="None">
    <w:name w:val="None"/>
    <w:rsid w:val="00AE0E03"/>
  </w:style>
  <w:style w:type="paragraph" w:styleId="FootnoteText">
    <w:name w:val="footnote text"/>
    <w:basedOn w:val="Normal"/>
    <w:link w:val="FootnoteTextChar"/>
    <w:uiPriority w:val="99"/>
    <w:semiHidden/>
    <w:unhideWhenUsed/>
    <w:rsid w:val="00CF65F4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65F4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CF65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2D14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2D14"/>
    <w:rPr>
      <w:rFonts w:ascii="Arial" w:hAnsi="Arial"/>
    </w:rPr>
  </w:style>
  <w:style w:type="character" w:styleId="EndnoteReference">
    <w:name w:val="endnote reference"/>
    <w:basedOn w:val="DefaultParagraphFont"/>
    <w:uiPriority w:val="99"/>
    <w:semiHidden/>
    <w:unhideWhenUsed/>
    <w:rsid w:val="005A2D1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A0E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E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E1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E10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9337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8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gp.org.uk/targetantibiotic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rcgp.org.uk/targetantibiotics" TargetMode="Externa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ampaignresources.phe.gov.uk/resources/campaigns/58-keep-antibiotics-workin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12A34-A89D-4E72-A3F1-1A063045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313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IMS3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subject>letter</dc:subject>
  <dc:creator>Vittery, Claire</dc:creator>
  <cp:keywords>letter</cp:keywords>
  <cp:lastModifiedBy>Rohan Arambepola</cp:lastModifiedBy>
  <cp:revision>13</cp:revision>
  <cp:lastPrinted>2019-08-06T09:54:00Z</cp:lastPrinted>
  <dcterms:created xsi:type="dcterms:W3CDTF">2019-08-14T08:56:00Z</dcterms:created>
  <dcterms:modified xsi:type="dcterms:W3CDTF">2019-08-22T13:33:00Z</dcterms:modified>
  <cp:category>template</cp:category>
</cp:coreProperties>
</file>