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FB06F" w14:textId="77777777" w:rsidR="00E57EB0" w:rsidRDefault="00E57EB0" w:rsidP="004A3084">
      <w:pPr>
        <w:rPr>
          <w:rFonts w:asciiTheme="minorHAnsi" w:hAnsiTheme="minorHAnsi" w:cs="Arial"/>
          <w:b/>
          <w:color w:val="0070C0"/>
          <w:sz w:val="32"/>
          <w:szCs w:val="32"/>
          <w:lang w:eastAsia="en-GB"/>
        </w:rPr>
      </w:pPr>
      <w:r>
        <w:rPr>
          <w:noProof/>
          <w:color w:val="0072C6"/>
          <w:szCs w:val="20"/>
        </w:rPr>
        <w:drawing>
          <wp:anchor distT="0" distB="0" distL="114300" distR="114300" simplePos="0" relativeHeight="251659264" behindDoc="0" locked="0" layoutInCell="1" allowOverlap="1" wp14:anchorId="42DFFC14" wp14:editId="25D66089">
            <wp:simplePos x="0" y="0"/>
            <wp:positionH relativeFrom="column">
              <wp:posOffset>2987040</wp:posOffset>
            </wp:positionH>
            <wp:positionV relativeFrom="paragraph">
              <wp:posOffset>-537845</wp:posOffset>
            </wp:positionV>
            <wp:extent cx="2930094" cy="608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QIPP CIC - L-01.png"/>
                    <pic:cNvPicPr/>
                  </pic:nvPicPr>
                  <pic:blipFill>
                    <a:blip r:embed="rId9">
                      <a:extLst>
                        <a:ext uri="{28A0092B-C50C-407E-A947-70E740481C1C}">
                          <a14:useLocalDpi xmlns:a14="http://schemas.microsoft.com/office/drawing/2010/main" val="0"/>
                        </a:ext>
                      </a:extLst>
                    </a:blip>
                    <a:stretch>
                      <a:fillRect/>
                    </a:stretch>
                  </pic:blipFill>
                  <pic:spPr>
                    <a:xfrm>
                      <a:off x="0" y="0"/>
                      <a:ext cx="2932054" cy="609372"/>
                    </a:xfrm>
                    <a:prstGeom prst="rect">
                      <a:avLst/>
                    </a:prstGeom>
                  </pic:spPr>
                </pic:pic>
              </a:graphicData>
            </a:graphic>
            <wp14:sizeRelH relativeFrom="page">
              <wp14:pctWidth>0</wp14:pctWidth>
            </wp14:sizeRelH>
            <wp14:sizeRelV relativeFrom="page">
              <wp14:pctHeight>0</wp14:pctHeight>
            </wp14:sizeRelV>
          </wp:anchor>
        </w:drawing>
      </w:r>
    </w:p>
    <w:p w14:paraId="58909825" w14:textId="45115508" w:rsidR="004A3084" w:rsidRPr="004A3084" w:rsidRDefault="004A3084" w:rsidP="004A3084">
      <w:pPr>
        <w:rPr>
          <w:rFonts w:cs="Arial"/>
          <w:b/>
          <w:color w:val="0070C0"/>
          <w:sz w:val="32"/>
          <w:szCs w:val="32"/>
          <w:lang w:eastAsia="en-GB"/>
        </w:rPr>
      </w:pPr>
      <w:r w:rsidRPr="004A3084">
        <w:rPr>
          <w:rFonts w:asciiTheme="minorHAnsi" w:hAnsiTheme="minorHAnsi" w:cs="Arial"/>
          <w:b/>
          <w:color w:val="0070C0"/>
          <w:sz w:val="32"/>
          <w:szCs w:val="32"/>
          <w:lang w:eastAsia="en-GB"/>
        </w:rPr>
        <w:t>Audi</w:t>
      </w:r>
      <w:r>
        <w:rPr>
          <w:rFonts w:asciiTheme="minorHAnsi" w:hAnsiTheme="minorHAnsi" w:cs="Arial"/>
          <w:b/>
          <w:color w:val="0070C0"/>
          <w:sz w:val="32"/>
          <w:szCs w:val="32"/>
          <w:lang w:eastAsia="en-GB"/>
        </w:rPr>
        <w:t>t: Co pr</w:t>
      </w:r>
      <w:r w:rsidR="00A336A9">
        <w:rPr>
          <w:rFonts w:asciiTheme="minorHAnsi" w:hAnsiTheme="minorHAnsi" w:cs="Arial"/>
          <w:b/>
          <w:color w:val="0070C0"/>
          <w:sz w:val="32"/>
          <w:szCs w:val="32"/>
          <w:lang w:eastAsia="en-GB"/>
        </w:rPr>
        <w:t>escribing of high dose Gabapenti</w:t>
      </w:r>
      <w:r>
        <w:rPr>
          <w:rFonts w:asciiTheme="minorHAnsi" w:hAnsiTheme="minorHAnsi" w:cs="Arial"/>
          <w:b/>
          <w:color w:val="0070C0"/>
          <w:sz w:val="32"/>
          <w:szCs w:val="32"/>
          <w:lang w:eastAsia="en-GB"/>
        </w:rPr>
        <w:t xml:space="preserve">noids (gabapentin and Pregabalin) plus opioids </w:t>
      </w:r>
    </w:p>
    <w:p w14:paraId="3E29AD2A" w14:textId="77777777" w:rsidR="003B0521" w:rsidRPr="009F33E1" w:rsidRDefault="003B0521" w:rsidP="00931FF4">
      <w:pPr>
        <w:rPr>
          <w:rFonts w:asciiTheme="minorHAnsi" w:hAnsiTheme="minorHAnsi" w:cstheme="minorHAnsi"/>
          <w:b/>
          <w:sz w:val="36"/>
          <w:szCs w:val="36"/>
        </w:rPr>
      </w:pPr>
    </w:p>
    <w:p w14:paraId="5FE50969" w14:textId="77777777" w:rsidR="008228AD" w:rsidRPr="00587684" w:rsidRDefault="008228AD" w:rsidP="003B0521">
      <w:pPr>
        <w:rPr>
          <w:rFonts w:asciiTheme="minorHAnsi" w:hAnsiTheme="minorHAnsi" w:cstheme="minorHAnsi"/>
          <w:b/>
        </w:rPr>
      </w:pPr>
      <w:r w:rsidRPr="00587684">
        <w:rPr>
          <w:rFonts w:asciiTheme="minorHAnsi" w:hAnsiTheme="minorHAnsi" w:cstheme="minorHAnsi"/>
          <w:b/>
        </w:rPr>
        <w:t>What we would like you to do:</w:t>
      </w:r>
    </w:p>
    <w:p w14:paraId="70A6E339" w14:textId="77777777" w:rsidR="0059028A" w:rsidRDefault="008228AD" w:rsidP="0059028A">
      <w:pPr>
        <w:rPr>
          <w:rFonts w:asciiTheme="minorHAnsi" w:hAnsiTheme="minorHAnsi" w:cstheme="minorHAnsi"/>
          <w:color w:val="202020"/>
        </w:rPr>
      </w:pPr>
      <w:r w:rsidRPr="0059028A">
        <w:rPr>
          <w:rFonts w:asciiTheme="minorHAnsi" w:hAnsiTheme="minorHAnsi" w:cstheme="minorHAnsi"/>
        </w:rPr>
        <w:t xml:space="preserve">Audit patients who are on </w:t>
      </w:r>
      <w:r w:rsidR="00A56588" w:rsidRPr="0059028A">
        <w:rPr>
          <w:rFonts w:asciiTheme="minorHAnsi" w:hAnsiTheme="minorHAnsi" w:cstheme="minorHAnsi"/>
        </w:rPr>
        <w:t xml:space="preserve">a </w:t>
      </w:r>
      <w:r w:rsidRPr="0059028A">
        <w:rPr>
          <w:rFonts w:asciiTheme="minorHAnsi" w:hAnsiTheme="minorHAnsi" w:cstheme="minorHAnsi"/>
        </w:rPr>
        <w:t xml:space="preserve">high dose gabapentinoid plus an opioid (that is </w:t>
      </w:r>
      <w:r w:rsidRPr="0059028A">
        <w:rPr>
          <w:rFonts w:asciiTheme="minorHAnsi" w:hAnsiTheme="minorHAnsi" w:cstheme="minorHAnsi"/>
          <w:color w:val="202020"/>
        </w:rPr>
        <w:t xml:space="preserve">1.8g gabapentin per day or more; 300mg pregabalin per day </w:t>
      </w:r>
      <w:r w:rsidR="00A56588" w:rsidRPr="0059028A">
        <w:rPr>
          <w:rFonts w:asciiTheme="minorHAnsi" w:hAnsiTheme="minorHAnsi" w:cstheme="minorHAnsi"/>
          <w:color w:val="202020"/>
        </w:rPr>
        <w:t>or more)</w:t>
      </w:r>
      <w:r w:rsidR="0059028A">
        <w:rPr>
          <w:rFonts w:asciiTheme="minorHAnsi" w:hAnsiTheme="minorHAnsi" w:cstheme="minorHAnsi"/>
          <w:color w:val="202020"/>
        </w:rPr>
        <w:t xml:space="preserve"> by downloading the searches at:</w:t>
      </w:r>
    </w:p>
    <w:p w14:paraId="290DD794" w14:textId="77777777" w:rsidR="00A336A9" w:rsidRDefault="00A336A9" w:rsidP="00A336A9">
      <w:r>
        <w:fldChar w:fldCharType="begin"/>
      </w:r>
      <w:r>
        <w:instrText xml:space="preserve"> HYPERLINK "https://www.prescqipp.info/our-resources/webkits/pain/high-dose-gabapentinoid-prescribing/" \t "_blank" </w:instrText>
      </w:r>
      <w:r>
        <w:fldChar w:fldCharType="separate"/>
      </w:r>
      <w:r>
        <w:rPr>
          <w:rStyle w:val="Hyperlink"/>
          <w:rFonts w:ascii="Calibri" w:hAnsi="Calibri"/>
          <w:sz w:val="22"/>
          <w:szCs w:val="22"/>
          <w:bdr w:val="none" w:sz="0" w:space="0" w:color="auto" w:frame="1"/>
          <w:shd w:val="clear" w:color="auto" w:fill="FFFFFF"/>
        </w:rPr>
        <w:t>https://www.prescqipp.info/our-resources/webkits/pain/high-dose-gabapentinoid-prescribing/</w:t>
      </w:r>
      <w:r>
        <w:fldChar w:fldCharType="end"/>
      </w:r>
    </w:p>
    <w:p w14:paraId="28C808B5" w14:textId="77777777" w:rsidR="008228AD" w:rsidRPr="00587684" w:rsidRDefault="008228AD" w:rsidP="00A336A9">
      <w:pPr>
        <w:pStyle w:val="ListParagraph"/>
        <w:ind w:left="0"/>
        <w:rPr>
          <w:rFonts w:cstheme="minorHAnsi"/>
          <w:color w:val="202020"/>
          <w:sz w:val="24"/>
          <w:szCs w:val="24"/>
        </w:rPr>
      </w:pPr>
    </w:p>
    <w:p w14:paraId="1D02D8D4" w14:textId="77777777" w:rsidR="008228AD" w:rsidRPr="00587684" w:rsidRDefault="008228AD" w:rsidP="008228AD">
      <w:pPr>
        <w:pStyle w:val="ListParagraph"/>
        <w:numPr>
          <w:ilvl w:val="0"/>
          <w:numId w:val="5"/>
        </w:numPr>
        <w:rPr>
          <w:rFonts w:cstheme="minorHAnsi"/>
          <w:sz w:val="24"/>
          <w:szCs w:val="24"/>
        </w:rPr>
      </w:pPr>
      <w:r w:rsidRPr="00587684">
        <w:rPr>
          <w:rFonts w:cstheme="minorHAnsi"/>
          <w:sz w:val="24"/>
          <w:szCs w:val="24"/>
        </w:rPr>
        <w:t>Exclude patients on medication for palliative or end of life indications</w:t>
      </w:r>
      <w:r w:rsidR="00A56588" w:rsidRPr="00587684">
        <w:rPr>
          <w:rFonts w:cstheme="minorHAnsi"/>
          <w:sz w:val="24"/>
          <w:szCs w:val="24"/>
        </w:rPr>
        <w:t xml:space="preserve"> (you will have to do this manually)</w:t>
      </w:r>
    </w:p>
    <w:p w14:paraId="11450506" w14:textId="77777777" w:rsidR="008228AD" w:rsidRPr="00587684" w:rsidRDefault="00A56588" w:rsidP="008228AD">
      <w:pPr>
        <w:pStyle w:val="ListParagraph"/>
        <w:numPr>
          <w:ilvl w:val="0"/>
          <w:numId w:val="5"/>
        </w:numPr>
        <w:rPr>
          <w:rFonts w:cstheme="minorHAnsi"/>
          <w:sz w:val="24"/>
          <w:szCs w:val="24"/>
        </w:rPr>
      </w:pPr>
      <w:r w:rsidRPr="00587684">
        <w:rPr>
          <w:rFonts w:cstheme="minorHAnsi"/>
          <w:sz w:val="24"/>
          <w:szCs w:val="24"/>
        </w:rPr>
        <w:t>Select randomly</w:t>
      </w:r>
      <w:r w:rsidR="008228AD" w:rsidRPr="00587684">
        <w:rPr>
          <w:rFonts w:cstheme="minorHAnsi"/>
          <w:sz w:val="24"/>
          <w:szCs w:val="24"/>
        </w:rPr>
        <w:t xml:space="preserve"> 30 patients on gabapentin and 30 patients on pregabalin</w:t>
      </w:r>
      <w:r w:rsidRPr="00587684">
        <w:rPr>
          <w:rFonts w:cstheme="minorHAnsi"/>
          <w:sz w:val="24"/>
          <w:szCs w:val="24"/>
        </w:rPr>
        <w:t xml:space="preserve"> (if you have less than this, then just look at the ones you have</w:t>
      </w:r>
      <w:r w:rsidR="00BD6A93" w:rsidRPr="00587684">
        <w:rPr>
          <w:rFonts w:cstheme="minorHAnsi"/>
          <w:sz w:val="24"/>
          <w:szCs w:val="24"/>
        </w:rPr>
        <w:t xml:space="preserve"> and </w:t>
      </w:r>
      <w:r w:rsidR="00D45258" w:rsidRPr="00587684">
        <w:rPr>
          <w:rFonts w:cstheme="minorHAnsi"/>
          <w:sz w:val="24"/>
          <w:szCs w:val="24"/>
        </w:rPr>
        <w:t>note this as</w:t>
      </w:r>
      <w:r w:rsidR="00BD6A93" w:rsidRPr="00587684">
        <w:rPr>
          <w:rFonts w:cstheme="minorHAnsi"/>
          <w:sz w:val="24"/>
          <w:szCs w:val="24"/>
        </w:rPr>
        <w:t xml:space="preserve"> your total</w:t>
      </w:r>
      <w:r w:rsidRPr="00587684">
        <w:rPr>
          <w:rFonts w:cstheme="minorHAnsi"/>
          <w:sz w:val="24"/>
          <w:szCs w:val="24"/>
        </w:rPr>
        <w:t>)</w:t>
      </w:r>
    </w:p>
    <w:p w14:paraId="1FDE8003" w14:textId="77777777" w:rsidR="00830D87" w:rsidRPr="00550455" w:rsidRDefault="008228AD" w:rsidP="008228AD">
      <w:pPr>
        <w:pStyle w:val="ListParagraph"/>
        <w:numPr>
          <w:ilvl w:val="0"/>
          <w:numId w:val="5"/>
        </w:numPr>
        <w:rPr>
          <w:rFonts w:cstheme="minorHAnsi"/>
          <w:sz w:val="24"/>
          <w:szCs w:val="24"/>
        </w:rPr>
      </w:pPr>
      <w:r w:rsidRPr="00587684">
        <w:rPr>
          <w:rFonts w:cstheme="minorHAnsi"/>
          <w:sz w:val="24"/>
          <w:szCs w:val="24"/>
        </w:rPr>
        <w:t xml:space="preserve">Fill in the </w:t>
      </w:r>
      <w:r w:rsidR="00550455" w:rsidRPr="00550455">
        <w:rPr>
          <w:rFonts w:cstheme="minorHAnsi"/>
          <w:sz w:val="24"/>
          <w:szCs w:val="24"/>
        </w:rPr>
        <w:t>on-line audit data returns</w:t>
      </w:r>
      <w:r w:rsidR="00830D87" w:rsidRPr="00550455">
        <w:rPr>
          <w:rFonts w:cstheme="minorHAnsi"/>
          <w:sz w:val="24"/>
          <w:szCs w:val="24"/>
        </w:rPr>
        <w:t xml:space="preserve"> form</w:t>
      </w:r>
      <w:r w:rsidR="00550455" w:rsidRPr="00550455">
        <w:rPr>
          <w:rFonts w:cstheme="minorHAnsi"/>
          <w:sz w:val="24"/>
          <w:szCs w:val="24"/>
        </w:rPr>
        <w:t>.</w:t>
      </w:r>
    </w:p>
    <w:p w14:paraId="35E1BBD9" w14:textId="77777777" w:rsidR="00550455" w:rsidRPr="00550455" w:rsidRDefault="00550455" w:rsidP="00550455">
      <w:pPr>
        <w:pStyle w:val="ListParagraph"/>
        <w:rPr>
          <w:rFonts w:cstheme="minorHAnsi"/>
          <w:sz w:val="24"/>
          <w:szCs w:val="24"/>
        </w:rPr>
      </w:pPr>
      <w:r w:rsidRPr="00550455">
        <w:rPr>
          <w:rFonts w:cstheme="minorHAnsi"/>
          <w:sz w:val="24"/>
          <w:szCs w:val="24"/>
        </w:rPr>
        <w:t>Pregabalin</w:t>
      </w:r>
    </w:p>
    <w:p w14:paraId="2FF0359F" w14:textId="77777777" w:rsidR="00830D87" w:rsidRDefault="00550455" w:rsidP="00830D87">
      <w:pPr>
        <w:pStyle w:val="ListParagraph"/>
        <w:rPr>
          <w:rFonts w:cstheme="minorHAnsi"/>
          <w:sz w:val="24"/>
          <w:szCs w:val="24"/>
        </w:rPr>
      </w:pPr>
      <w:hyperlink r:id="rId10" w:history="1">
        <w:r w:rsidRPr="002E6813">
          <w:rPr>
            <w:rStyle w:val="Hyperlink"/>
            <w:rFonts w:cstheme="minorHAnsi"/>
            <w:sz w:val="24"/>
            <w:szCs w:val="24"/>
          </w:rPr>
          <w:t>https://www.cognitoforms.com/PrescQIPPCIC/HighDosePregabalinPlusOpioidAuditReturnsForm</w:t>
        </w:r>
      </w:hyperlink>
    </w:p>
    <w:p w14:paraId="2D45DAAC" w14:textId="77777777" w:rsidR="00550455" w:rsidRDefault="00550455" w:rsidP="00830D87">
      <w:pPr>
        <w:pStyle w:val="ListParagraph"/>
        <w:rPr>
          <w:rFonts w:cstheme="minorHAnsi"/>
          <w:sz w:val="24"/>
          <w:szCs w:val="24"/>
        </w:rPr>
      </w:pPr>
      <w:r>
        <w:rPr>
          <w:rFonts w:cstheme="minorHAnsi"/>
          <w:sz w:val="24"/>
          <w:szCs w:val="24"/>
        </w:rPr>
        <w:t>Gabapentin</w:t>
      </w:r>
    </w:p>
    <w:p w14:paraId="6BE2BE04" w14:textId="77777777" w:rsidR="00550455" w:rsidRDefault="00550455" w:rsidP="00830D87">
      <w:pPr>
        <w:pStyle w:val="ListParagraph"/>
        <w:rPr>
          <w:rFonts w:cstheme="minorHAnsi"/>
          <w:sz w:val="24"/>
          <w:szCs w:val="24"/>
        </w:rPr>
      </w:pPr>
      <w:hyperlink r:id="rId11" w:history="1">
        <w:r w:rsidRPr="002E6813">
          <w:rPr>
            <w:rStyle w:val="Hyperlink"/>
            <w:rFonts w:cstheme="minorHAnsi"/>
            <w:sz w:val="24"/>
            <w:szCs w:val="24"/>
          </w:rPr>
          <w:t>https://www.cognitoforms.com/PrescQIPPCIC/HighDoseGabapentinPlusOpioidAuditReturnsForm</w:t>
        </w:r>
      </w:hyperlink>
    </w:p>
    <w:p w14:paraId="74A08EDE" w14:textId="77777777" w:rsidR="00550455" w:rsidRPr="00830D87" w:rsidRDefault="00550455" w:rsidP="00830D87">
      <w:pPr>
        <w:pStyle w:val="ListParagraph"/>
        <w:rPr>
          <w:rFonts w:cstheme="minorHAnsi"/>
          <w:sz w:val="24"/>
          <w:szCs w:val="24"/>
        </w:rPr>
      </w:pPr>
    </w:p>
    <w:p w14:paraId="4E95DEBF" w14:textId="77777777" w:rsidR="008228AD" w:rsidRPr="00587684" w:rsidRDefault="00BD6A93" w:rsidP="00830D87">
      <w:pPr>
        <w:pStyle w:val="ListParagraph"/>
        <w:rPr>
          <w:rFonts w:cstheme="minorHAnsi"/>
          <w:sz w:val="24"/>
          <w:szCs w:val="24"/>
        </w:rPr>
      </w:pPr>
      <w:r w:rsidRPr="00587684">
        <w:rPr>
          <w:rFonts w:cstheme="minorHAnsi"/>
          <w:sz w:val="24"/>
          <w:szCs w:val="24"/>
        </w:rPr>
        <w:t>This includes:</w:t>
      </w:r>
    </w:p>
    <w:p w14:paraId="668F2837" w14:textId="667BFCAE" w:rsidR="00A56588" w:rsidRPr="00587684" w:rsidRDefault="006349B8" w:rsidP="00A56588">
      <w:pPr>
        <w:pStyle w:val="ListParagraph"/>
        <w:numPr>
          <w:ilvl w:val="1"/>
          <w:numId w:val="5"/>
        </w:numPr>
        <w:rPr>
          <w:rFonts w:cstheme="minorHAnsi"/>
          <w:sz w:val="24"/>
          <w:szCs w:val="24"/>
        </w:rPr>
      </w:pPr>
      <w:r>
        <w:rPr>
          <w:rFonts w:cstheme="minorHAnsi"/>
          <w:sz w:val="24"/>
          <w:szCs w:val="24"/>
        </w:rPr>
        <w:t>Questions about indication,</w:t>
      </w:r>
      <w:r w:rsidR="00A56588" w:rsidRPr="00587684">
        <w:rPr>
          <w:rFonts w:cstheme="minorHAnsi"/>
          <w:sz w:val="24"/>
          <w:szCs w:val="24"/>
        </w:rPr>
        <w:t xml:space="preserve"> licensed use o</w:t>
      </w:r>
      <w:r>
        <w:rPr>
          <w:rFonts w:cstheme="minorHAnsi"/>
          <w:sz w:val="24"/>
          <w:szCs w:val="24"/>
        </w:rPr>
        <w:t xml:space="preserve">r not, </w:t>
      </w:r>
      <w:r w:rsidR="00A56588" w:rsidRPr="00587684">
        <w:rPr>
          <w:rFonts w:cstheme="minorHAnsi"/>
          <w:sz w:val="24"/>
          <w:szCs w:val="24"/>
        </w:rPr>
        <w:t>overuse</w:t>
      </w:r>
      <w:r>
        <w:rPr>
          <w:rFonts w:cstheme="minorHAnsi"/>
          <w:sz w:val="24"/>
          <w:szCs w:val="24"/>
        </w:rPr>
        <w:t>,</w:t>
      </w:r>
      <w:r w:rsidR="00A56588" w:rsidRPr="00587684">
        <w:rPr>
          <w:rFonts w:cstheme="minorHAnsi"/>
          <w:sz w:val="24"/>
          <w:szCs w:val="24"/>
        </w:rPr>
        <w:t xml:space="preserve"> medication review, co prescribing and duration of prescribing</w:t>
      </w:r>
      <w:r w:rsidR="00BD6A93" w:rsidRPr="00587684">
        <w:rPr>
          <w:rFonts w:cstheme="minorHAnsi"/>
          <w:sz w:val="24"/>
          <w:szCs w:val="24"/>
        </w:rPr>
        <w:t xml:space="preserve"> which</w:t>
      </w:r>
      <w:r w:rsidR="00A56588" w:rsidRPr="00587684">
        <w:rPr>
          <w:rFonts w:cstheme="minorHAnsi"/>
          <w:sz w:val="24"/>
          <w:szCs w:val="24"/>
        </w:rPr>
        <w:t xml:space="preserve"> can be answered by non clinical staff</w:t>
      </w:r>
    </w:p>
    <w:p w14:paraId="1D06B63A" w14:textId="77777777" w:rsidR="008228AD" w:rsidRPr="00587684" w:rsidRDefault="00BD6A93" w:rsidP="003B0521">
      <w:pPr>
        <w:pStyle w:val="ListParagraph"/>
        <w:numPr>
          <w:ilvl w:val="1"/>
          <w:numId w:val="5"/>
        </w:numPr>
        <w:rPr>
          <w:rFonts w:cstheme="minorHAnsi"/>
          <w:sz w:val="24"/>
          <w:szCs w:val="24"/>
        </w:rPr>
      </w:pPr>
      <w:r w:rsidRPr="00587684">
        <w:rPr>
          <w:rFonts w:cstheme="minorHAnsi"/>
          <w:sz w:val="24"/>
          <w:szCs w:val="24"/>
        </w:rPr>
        <w:t>R</w:t>
      </w:r>
      <w:r w:rsidR="00A56588" w:rsidRPr="00587684">
        <w:rPr>
          <w:rFonts w:cstheme="minorHAnsi"/>
          <w:sz w:val="24"/>
          <w:szCs w:val="24"/>
        </w:rPr>
        <w:t xml:space="preserve">eflections – this part will need </w:t>
      </w:r>
      <w:r w:rsidR="00D45258" w:rsidRPr="00587684">
        <w:rPr>
          <w:rFonts w:cstheme="minorHAnsi"/>
          <w:sz w:val="24"/>
          <w:szCs w:val="24"/>
        </w:rPr>
        <w:t xml:space="preserve">to be answered by the clinical </w:t>
      </w:r>
      <w:r w:rsidRPr="00587684">
        <w:rPr>
          <w:rFonts w:cstheme="minorHAnsi"/>
          <w:sz w:val="24"/>
          <w:szCs w:val="24"/>
        </w:rPr>
        <w:t>team</w:t>
      </w:r>
    </w:p>
    <w:p w14:paraId="2589864B" w14:textId="77777777" w:rsidR="00C97E06" w:rsidRPr="00587684" w:rsidRDefault="003B0521" w:rsidP="003B0521">
      <w:pPr>
        <w:rPr>
          <w:rFonts w:asciiTheme="minorHAnsi" w:hAnsiTheme="minorHAnsi" w:cstheme="minorHAnsi"/>
          <w:b/>
        </w:rPr>
      </w:pPr>
      <w:r w:rsidRPr="00587684">
        <w:rPr>
          <w:rFonts w:asciiTheme="minorHAnsi" w:hAnsiTheme="minorHAnsi" w:cstheme="minorHAnsi"/>
          <w:b/>
        </w:rPr>
        <w:t>Rationale</w:t>
      </w:r>
      <w:r w:rsidR="0002060B" w:rsidRPr="00587684">
        <w:rPr>
          <w:rFonts w:asciiTheme="minorHAnsi" w:hAnsiTheme="minorHAnsi" w:cstheme="minorHAnsi"/>
          <w:b/>
        </w:rPr>
        <w:t xml:space="preserve"> for this audit</w:t>
      </w:r>
      <w:r w:rsidRPr="00587684">
        <w:rPr>
          <w:rFonts w:asciiTheme="minorHAnsi" w:hAnsiTheme="minorHAnsi" w:cstheme="minorHAnsi"/>
          <w:b/>
        </w:rPr>
        <w:t>:</w:t>
      </w:r>
    </w:p>
    <w:p w14:paraId="27F1C011" w14:textId="77777777" w:rsidR="00C97E06" w:rsidRPr="00587684" w:rsidRDefault="00C97E06" w:rsidP="008228AD">
      <w:pPr>
        <w:pStyle w:val="ListParagraph"/>
        <w:numPr>
          <w:ilvl w:val="0"/>
          <w:numId w:val="4"/>
        </w:numPr>
        <w:rPr>
          <w:rFonts w:cstheme="minorHAnsi"/>
          <w:sz w:val="24"/>
          <w:szCs w:val="24"/>
        </w:rPr>
      </w:pPr>
      <w:r w:rsidRPr="00587684">
        <w:rPr>
          <w:rFonts w:cstheme="minorHAnsi"/>
          <w:sz w:val="24"/>
          <w:szCs w:val="24"/>
        </w:rPr>
        <w:t>Gabapentin/pregabalin and opioids are both commonly prescribed for pain; t</w:t>
      </w:r>
      <w:r w:rsidR="00A56588" w:rsidRPr="00587684">
        <w:rPr>
          <w:rFonts w:cstheme="minorHAnsi"/>
          <w:sz w:val="24"/>
          <w:szCs w:val="24"/>
        </w:rPr>
        <w:t>he likelihood of co-prescribing of gabapentinoids and opioids</w:t>
      </w:r>
      <w:r w:rsidRPr="00587684">
        <w:rPr>
          <w:rFonts w:cstheme="minorHAnsi"/>
          <w:sz w:val="24"/>
          <w:szCs w:val="24"/>
        </w:rPr>
        <w:t xml:space="preserve"> is high</w:t>
      </w:r>
      <w:r w:rsidR="00550455">
        <w:rPr>
          <w:rFonts w:cstheme="minorHAnsi"/>
          <w:sz w:val="24"/>
          <w:szCs w:val="24"/>
        </w:rPr>
        <w:t>.</w:t>
      </w:r>
      <w:r w:rsidR="008228AD" w:rsidRPr="00550455">
        <w:rPr>
          <w:rFonts w:cstheme="minorHAnsi"/>
          <w:sz w:val="24"/>
          <w:szCs w:val="24"/>
          <w:vertAlign w:val="superscript"/>
        </w:rPr>
        <w:t>1</w:t>
      </w:r>
    </w:p>
    <w:p w14:paraId="00621755" w14:textId="618A0332" w:rsidR="008228AD" w:rsidRPr="00587684" w:rsidRDefault="008228AD" w:rsidP="008228AD">
      <w:pPr>
        <w:pStyle w:val="ListParagraph"/>
        <w:numPr>
          <w:ilvl w:val="0"/>
          <w:numId w:val="4"/>
        </w:numPr>
        <w:rPr>
          <w:rFonts w:cstheme="minorHAnsi"/>
          <w:sz w:val="24"/>
          <w:szCs w:val="24"/>
        </w:rPr>
      </w:pPr>
      <w:r w:rsidRPr="00587684">
        <w:rPr>
          <w:rFonts w:cstheme="minorHAnsi"/>
          <w:sz w:val="24"/>
          <w:szCs w:val="24"/>
        </w:rPr>
        <w:t>Gabapentin and pregabalin are widely used for neuropathic pain. However, there is no good quality and reliable eviden</w:t>
      </w:r>
      <w:r w:rsidR="006140F4">
        <w:rPr>
          <w:rFonts w:cstheme="minorHAnsi"/>
          <w:sz w:val="24"/>
          <w:szCs w:val="24"/>
        </w:rPr>
        <w:t>ce for use in neuropathic pain</w:t>
      </w:r>
      <w:r w:rsidRPr="00587684">
        <w:rPr>
          <w:rFonts w:cstheme="minorHAnsi"/>
          <w:sz w:val="24"/>
          <w:szCs w:val="24"/>
        </w:rPr>
        <w:t xml:space="preserve"> other than in post herpetic neuralgi</w:t>
      </w:r>
      <w:r w:rsidR="00550455">
        <w:rPr>
          <w:rFonts w:cstheme="minorHAnsi"/>
          <w:sz w:val="24"/>
          <w:szCs w:val="24"/>
        </w:rPr>
        <w:t xml:space="preserve">a and diabetic neuropathy. </w:t>
      </w:r>
      <w:r w:rsidR="00550455" w:rsidRPr="00550455">
        <w:rPr>
          <w:rFonts w:cstheme="minorHAnsi"/>
          <w:sz w:val="24"/>
          <w:szCs w:val="24"/>
          <w:vertAlign w:val="superscript"/>
        </w:rPr>
        <w:t>2,</w:t>
      </w:r>
      <w:r w:rsidR="00A56588" w:rsidRPr="00550455">
        <w:rPr>
          <w:rFonts w:cstheme="minorHAnsi"/>
          <w:sz w:val="24"/>
          <w:szCs w:val="24"/>
          <w:vertAlign w:val="superscript"/>
        </w:rPr>
        <w:t>3</w:t>
      </w:r>
    </w:p>
    <w:p w14:paraId="4E25D279" w14:textId="77777777" w:rsidR="00C97E06" w:rsidRPr="00587684" w:rsidRDefault="00C97E06" w:rsidP="00C97E06">
      <w:pPr>
        <w:pStyle w:val="ListParagraph"/>
        <w:numPr>
          <w:ilvl w:val="0"/>
          <w:numId w:val="4"/>
        </w:numPr>
        <w:rPr>
          <w:rFonts w:cstheme="minorHAnsi"/>
          <w:sz w:val="24"/>
          <w:szCs w:val="24"/>
        </w:rPr>
      </w:pPr>
      <w:r w:rsidRPr="00587684">
        <w:rPr>
          <w:rFonts w:cstheme="minorHAnsi"/>
          <w:sz w:val="24"/>
          <w:szCs w:val="24"/>
        </w:rPr>
        <w:t>Opioids have only a limited place in t</w:t>
      </w:r>
      <w:r w:rsidR="00A56588" w:rsidRPr="00587684">
        <w:rPr>
          <w:rFonts w:cstheme="minorHAnsi"/>
          <w:sz w:val="24"/>
          <w:szCs w:val="24"/>
        </w:rPr>
        <w:t>he management of chronic pain</w:t>
      </w:r>
      <w:r w:rsidR="00550455">
        <w:rPr>
          <w:rFonts w:cstheme="minorHAnsi"/>
          <w:sz w:val="24"/>
          <w:szCs w:val="24"/>
        </w:rPr>
        <w:t>.</w:t>
      </w:r>
      <w:r w:rsidR="00A56588" w:rsidRPr="00550455">
        <w:rPr>
          <w:rFonts w:cstheme="minorHAnsi"/>
          <w:sz w:val="24"/>
          <w:szCs w:val="24"/>
          <w:vertAlign w:val="superscript"/>
        </w:rPr>
        <w:t>4</w:t>
      </w:r>
    </w:p>
    <w:p w14:paraId="1C084773" w14:textId="77777777" w:rsidR="008228AD" w:rsidRPr="00587684" w:rsidRDefault="008228AD" w:rsidP="008228AD">
      <w:pPr>
        <w:pStyle w:val="ListParagraph"/>
        <w:numPr>
          <w:ilvl w:val="0"/>
          <w:numId w:val="4"/>
        </w:numPr>
        <w:rPr>
          <w:rFonts w:cstheme="minorHAnsi"/>
          <w:sz w:val="24"/>
          <w:szCs w:val="24"/>
        </w:rPr>
      </w:pPr>
      <w:r w:rsidRPr="00587684">
        <w:rPr>
          <w:rFonts w:cstheme="minorHAnsi"/>
          <w:sz w:val="24"/>
          <w:szCs w:val="24"/>
        </w:rPr>
        <w:t>Concomitant treatment with gabapentin/pregabalin and opioids is associated with a substantial increase in th</w:t>
      </w:r>
      <w:r w:rsidR="00550455">
        <w:rPr>
          <w:rFonts w:cstheme="minorHAnsi"/>
          <w:sz w:val="24"/>
          <w:szCs w:val="24"/>
        </w:rPr>
        <w:t xml:space="preserve">e risk of opioid-related death. </w:t>
      </w:r>
      <w:r w:rsidR="00A5373B" w:rsidRPr="00550455">
        <w:rPr>
          <w:rFonts w:cstheme="minorHAnsi"/>
          <w:sz w:val="24"/>
          <w:szCs w:val="24"/>
          <w:vertAlign w:val="superscript"/>
        </w:rPr>
        <w:t>5</w:t>
      </w:r>
    </w:p>
    <w:p w14:paraId="04A9C054" w14:textId="77777777" w:rsidR="008228AD" w:rsidRPr="00587684" w:rsidRDefault="008228AD" w:rsidP="00BD6A93">
      <w:pPr>
        <w:pStyle w:val="ListParagraph"/>
        <w:numPr>
          <w:ilvl w:val="0"/>
          <w:numId w:val="4"/>
        </w:numPr>
        <w:rPr>
          <w:rFonts w:cstheme="minorHAnsi"/>
          <w:sz w:val="24"/>
          <w:szCs w:val="24"/>
        </w:rPr>
      </w:pPr>
      <w:r w:rsidRPr="00587684">
        <w:rPr>
          <w:rFonts w:cstheme="minorHAnsi"/>
          <w:sz w:val="24"/>
          <w:szCs w:val="24"/>
        </w:rPr>
        <w:t>This effect is more pronounced the higher the dose of gabapentinoid (1.8g gabapentin per day or more; 300mg pregabalin per day or more</w:t>
      </w:r>
      <w:r w:rsidR="00550455">
        <w:rPr>
          <w:rFonts w:cstheme="minorHAnsi"/>
          <w:sz w:val="24"/>
          <w:szCs w:val="24"/>
        </w:rPr>
        <w:t>.</w:t>
      </w:r>
      <w:r w:rsidR="00A5373B" w:rsidRPr="00587684">
        <w:rPr>
          <w:rFonts w:cstheme="minorHAnsi"/>
          <w:sz w:val="24"/>
          <w:szCs w:val="24"/>
        </w:rPr>
        <w:t xml:space="preserve"> </w:t>
      </w:r>
      <w:r w:rsidR="00A56588" w:rsidRPr="00746393">
        <w:rPr>
          <w:rFonts w:cstheme="minorHAnsi"/>
          <w:sz w:val="24"/>
          <w:szCs w:val="24"/>
          <w:vertAlign w:val="superscript"/>
        </w:rPr>
        <w:t>6,</w:t>
      </w:r>
      <w:r w:rsidR="00A56588" w:rsidRPr="00550455">
        <w:rPr>
          <w:rFonts w:cstheme="minorHAnsi"/>
          <w:sz w:val="24"/>
          <w:szCs w:val="24"/>
          <w:vertAlign w:val="superscript"/>
        </w:rPr>
        <w:t>7</w:t>
      </w:r>
      <w:r w:rsidRPr="00587684">
        <w:rPr>
          <w:rFonts w:cstheme="minorHAnsi"/>
          <w:sz w:val="24"/>
          <w:szCs w:val="24"/>
        </w:rPr>
        <w:t xml:space="preserve"> </w:t>
      </w:r>
    </w:p>
    <w:p w14:paraId="6D60480D" w14:textId="77777777" w:rsidR="00C97E06" w:rsidRPr="00587684" w:rsidRDefault="00C97E06" w:rsidP="003B0521">
      <w:pPr>
        <w:rPr>
          <w:rFonts w:asciiTheme="minorHAnsi" w:hAnsiTheme="minorHAnsi" w:cstheme="minorHAnsi"/>
          <w:b/>
          <w:bCs/>
        </w:rPr>
      </w:pPr>
      <w:r w:rsidRPr="00587684">
        <w:rPr>
          <w:rFonts w:asciiTheme="minorHAnsi" w:hAnsiTheme="minorHAnsi" w:cstheme="minorHAnsi"/>
          <w:b/>
          <w:bCs/>
        </w:rPr>
        <w:lastRenderedPageBreak/>
        <w:t>What should prescribers do?</w:t>
      </w:r>
    </w:p>
    <w:p w14:paraId="21B90772" w14:textId="77777777" w:rsidR="00A56588" w:rsidRPr="00587684" w:rsidRDefault="00C97E06" w:rsidP="003B0521">
      <w:pPr>
        <w:pStyle w:val="ListParagraph"/>
        <w:numPr>
          <w:ilvl w:val="0"/>
          <w:numId w:val="6"/>
        </w:numPr>
        <w:rPr>
          <w:rFonts w:cstheme="minorHAnsi"/>
          <w:sz w:val="24"/>
          <w:szCs w:val="24"/>
        </w:rPr>
      </w:pPr>
      <w:r w:rsidRPr="00587684">
        <w:rPr>
          <w:rFonts w:cstheme="minorHAnsi"/>
          <w:sz w:val="24"/>
          <w:szCs w:val="24"/>
        </w:rPr>
        <w:t>Closely monitor p</w:t>
      </w:r>
      <w:r w:rsidR="003B0521" w:rsidRPr="00587684">
        <w:rPr>
          <w:rFonts w:cstheme="minorHAnsi"/>
          <w:sz w:val="24"/>
          <w:szCs w:val="24"/>
        </w:rPr>
        <w:t>atients receiving this combination of medications</w:t>
      </w:r>
      <w:r w:rsidRPr="00587684">
        <w:rPr>
          <w:rFonts w:cstheme="minorHAnsi"/>
          <w:sz w:val="24"/>
          <w:szCs w:val="24"/>
        </w:rPr>
        <w:t>.</w:t>
      </w:r>
      <w:r w:rsidR="003B0521" w:rsidRPr="00587684">
        <w:rPr>
          <w:rFonts w:cstheme="minorHAnsi"/>
          <w:sz w:val="24"/>
          <w:szCs w:val="24"/>
        </w:rPr>
        <w:t xml:space="preserve"> </w:t>
      </w:r>
      <w:r w:rsidR="006C57ED" w:rsidRPr="00587684">
        <w:rPr>
          <w:rFonts w:cstheme="minorHAnsi"/>
          <w:sz w:val="24"/>
          <w:szCs w:val="24"/>
        </w:rPr>
        <w:t xml:space="preserve">Consider particularly in respiratory disease, renal disease and elderly/frail. </w:t>
      </w:r>
    </w:p>
    <w:p w14:paraId="525F6978" w14:textId="44D9ACFB" w:rsidR="00A56588" w:rsidRPr="00587684" w:rsidRDefault="0002060B" w:rsidP="003B0521">
      <w:pPr>
        <w:pStyle w:val="ListParagraph"/>
        <w:numPr>
          <w:ilvl w:val="0"/>
          <w:numId w:val="6"/>
        </w:numPr>
        <w:rPr>
          <w:rFonts w:cstheme="minorHAnsi"/>
          <w:sz w:val="24"/>
          <w:szCs w:val="24"/>
        </w:rPr>
      </w:pPr>
      <w:r w:rsidRPr="00587684">
        <w:rPr>
          <w:rFonts w:cstheme="minorHAnsi"/>
          <w:sz w:val="24"/>
          <w:szCs w:val="24"/>
        </w:rPr>
        <w:t xml:space="preserve">Consider the necessity/effectiveness of the </w:t>
      </w:r>
      <w:r w:rsidR="00A56588" w:rsidRPr="00587684">
        <w:rPr>
          <w:rFonts w:cstheme="minorHAnsi"/>
          <w:sz w:val="24"/>
          <w:szCs w:val="24"/>
        </w:rPr>
        <w:t xml:space="preserve">combined </w:t>
      </w:r>
      <w:r w:rsidRPr="00587684">
        <w:rPr>
          <w:rFonts w:cstheme="minorHAnsi"/>
          <w:sz w:val="24"/>
          <w:szCs w:val="24"/>
        </w:rPr>
        <w:t>opioids/gabapentin prescribing</w:t>
      </w:r>
      <w:r w:rsidR="005A53A1" w:rsidRPr="00587684">
        <w:rPr>
          <w:rFonts w:cstheme="minorHAnsi"/>
          <w:sz w:val="24"/>
          <w:szCs w:val="24"/>
        </w:rPr>
        <w:t xml:space="preserve">. </w:t>
      </w:r>
      <w:r w:rsidR="009606C0" w:rsidRPr="00587684">
        <w:rPr>
          <w:rFonts w:cstheme="minorHAnsi"/>
          <w:sz w:val="24"/>
          <w:szCs w:val="24"/>
        </w:rPr>
        <w:t>The risk to the patient increases wi</w:t>
      </w:r>
      <w:r w:rsidR="003268EC" w:rsidRPr="00587684">
        <w:rPr>
          <w:rFonts w:cstheme="minorHAnsi"/>
          <w:sz w:val="24"/>
          <w:szCs w:val="24"/>
        </w:rPr>
        <w:t>th higher doses of gabapentin</w:t>
      </w:r>
      <w:r w:rsidR="006349B8">
        <w:rPr>
          <w:rFonts w:cstheme="minorHAnsi"/>
          <w:sz w:val="24"/>
          <w:szCs w:val="24"/>
        </w:rPr>
        <w:t>/p</w:t>
      </w:r>
      <w:r w:rsidR="00746393">
        <w:rPr>
          <w:rFonts w:cstheme="minorHAnsi"/>
          <w:sz w:val="24"/>
          <w:szCs w:val="24"/>
        </w:rPr>
        <w:t>regabalin.</w:t>
      </w:r>
      <w:r w:rsidR="00A5373B" w:rsidRPr="00746393">
        <w:rPr>
          <w:rFonts w:cstheme="minorHAnsi"/>
          <w:sz w:val="24"/>
          <w:szCs w:val="24"/>
          <w:vertAlign w:val="superscript"/>
        </w:rPr>
        <w:t>6</w:t>
      </w:r>
      <w:r w:rsidR="0059028A" w:rsidRPr="00746393">
        <w:rPr>
          <w:rFonts w:cstheme="minorHAnsi"/>
          <w:sz w:val="24"/>
          <w:szCs w:val="24"/>
          <w:vertAlign w:val="superscript"/>
        </w:rPr>
        <w:t>, 7</w:t>
      </w:r>
    </w:p>
    <w:p w14:paraId="315DFE41" w14:textId="0F13D453" w:rsidR="00A56588" w:rsidRPr="00587684" w:rsidRDefault="004821BE" w:rsidP="003B0521">
      <w:pPr>
        <w:pStyle w:val="ListParagraph"/>
        <w:numPr>
          <w:ilvl w:val="0"/>
          <w:numId w:val="6"/>
        </w:numPr>
        <w:rPr>
          <w:rFonts w:cstheme="minorHAnsi"/>
          <w:sz w:val="24"/>
          <w:szCs w:val="24"/>
        </w:rPr>
      </w:pPr>
      <w:r w:rsidRPr="00587684">
        <w:rPr>
          <w:rFonts w:cstheme="minorHAnsi"/>
          <w:sz w:val="24"/>
          <w:szCs w:val="24"/>
        </w:rPr>
        <w:t xml:space="preserve">Patients should be informed of the risks and benefits of taking </w:t>
      </w:r>
      <w:r w:rsidR="0059028A">
        <w:rPr>
          <w:rFonts w:cstheme="minorHAnsi"/>
          <w:sz w:val="24"/>
          <w:szCs w:val="24"/>
        </w:rPr>
        <w:t>gabapentin/</w:t>
      </w:r>
      <w:r w:rsidR="006349B8">
        <w:rPr>
          <w:rFonts w:cstheme="minorHAnsi"/>
          <w:sz w:val="24"/>
          <w:szCs w:val="24"/>
        </w:rPr>
        <w:t>p</w:t>
      </w:r>
      <w:bookmarkStart w:id="0" w:name="_GoBack"/>
      <w:bookmarkEnd w:id="0"/>
      <w:r w:rsidR="0059028A">
        <w:rPr>
          <w:rFonts w:cstheme="minorHAnsi"/>
          <w:sz w:val="24"/>
          <w:szCs w:val="24"/>
        </w:rPr>
        <w:t xml:space="preserve">regabalin </w:t>
      </w:r>
      <w:r w:rsidR="00A5373B" w:rsidRPr="0059028A">
        <w:rPr>
          <w:rFonts w:cstheme="minorHAnsi"/>
          <w:sz w:val="24"/>
          <w:szCs w:val="24"/>
          <w:vertAlign w:val="superscript"/>
        </w:rPr>
        <w:t>8</w:t>
      </w:r>
      <w:r w:rsidR="0059028A">
        <w:rPr>
          <w:rFonts w:cstheme="minorHAnsi"/>
          <w:sz w:val="24"/>
          <w:szCs w:val="24"/>
        </w:rPr>
        <w:t xml:space="preserve"> </w:t>
      </w:r>
      <w:r w:rsidR="006C57ED" w:rsidRPr="00587684">
        <w:rPr>
          <w:rFonts w:cstheme="minorHAnsi"/>
          <w:sz w:val="24"/>
          <w:szCs w:val="24"/>
        </w:rPr>
        <w:t xml:space="preserve">both alone and in combination with other sedatives. </w:t>
      </w:r>
    </w:p>
    <w:p w14:paraId="7DEFDF66" w14:textId="77777777" w:rsidR="003268EC" w:rsidRDefault="00A56588" w:rsidP="003B0521">
      <w:pPr>
        <w:pStyle w:val="ListParagraph"/>
        <w:numPr>
          <w:ilvl w:val="0"/>
          <w:numId w:val="6"/>
        </w:numPr>
        <w:rPr>
          <w:rFonts w:cstheme="minorHAnsi"/>
          <w:sz w:val="24"/>
          <w:szCs w:val="24"/>
        </w:rPr>
      </w:pPr>
      <w:r w:rsidRPr="00587684">
        <w:rPr>
          <w:rFonts w:cstheme="minorHAnsi"/>
          <w:sz w:val="24"/>
          <w:szCs w:val="24"/>
        </w:rPr>
        <w:t xml:space="preserve">Notice any </w:t>
      </w:r>
      <w:r w:rsidR="00C97E06" w:rsidRPr="00587684">
        <w:rPr>
          <w:rFonts w:cstheme="minorHAnsi"/>
          <w:sz w:val="24"/>
          <w:szCs w:val="24"/>
        </w:rPr>
        <w:t xml:space="preserve">signs of over ordering, increasing doses / extra requests. </w:t>
      </w:r>
      <w:r w:rsidR="003268EC" w:rsidRPr="00587684">
        <w:rPr>
          <w:rFonts w:cstheme="minorHAnsi"/>
          <w:sz w:val="24"/>
          <w:szCs w:val="24"/>
        </w:rPr>
        <w:t>Misuse and dependenc</w:t>
      </w:r>
      <w:r w:rsidR="004821BE" w:rsidRPr="00587684">
        <w:rPr>
          <w:rFonts w:cstheme="minorHAnsi"/>
          <w:sz w:val="24"/>
          <w:szCs w:val="24"/>
        </w:rPr>
        <w:t>e</w:t>
      </w:r>
      <w:r w:rsidR="0059028A">
        <w:rPr>
          <w:rFonts w:cstheme="minorHAnsi"/>
          <w:sz w:val="24"/>
          <w:szCs w:val="24"/>
        </w:rPr>
        <w:t xml:space="preserve"> are increasingly recognized </w:t>
      </w:r>
      <w:r w:rsidR="00A5373B" w:rsidRPr="0059028A">
        <w:rPr>
          <w:rFonts w:cstheme="minorHAnsi"/>
          <w:sz w:val="24"/>
          <w:szCs w:val="24"/>
          <w:vertAlign w:val="superscript"/>
        </w:rPr>
        <w:t>9</w:t>
      </w:r>
      <w:r w:rsidR="003268EC" w:rsidRPr="00587684">
        <w:rPr>
          <w:rFonts w:cstheme="minorHAnsi"/>
          <w:sz w:val="24"/>
          <w:szCs w:val="24"/>
        </w:rPr>
        <w:t xml:space="preserve"> and gabapentin and pregabalin have </w:t>
      </w:r>
      <w:r w:rsidR="00931FF4" w:rsidRPr="00587684">
        <w:rPr>
          <w:rFonts w:cstheme="minorHAnsi"/>
          <w:sz w:val="24"/>
          <w:szCs w:val="24"/>
        </w:rPr>
        <w:t>b</w:t>
      </w:r>
      <w:r w:rsidR="004821BE" w:rsidRPr="00587684">
        <w:rPr>
          <w:rFonts w:cstheme="minorHAnsi"/>
          <w:sz w:val="24"/>
          <w:szCs w:val="24"/>
        </w:rPr>
        <w:t xml:space="preserve">een re </w:t>
      </w:r>
      <w:r w:rsidR="0059028A">
        <w:rPr>
          <w:rFonts w:cstheme="minorHAnsi"/>
          <w:sz w:val="24"/>
          <w:szCs w:val="24"/>
        </w:rPr>
        <w:t>scheduled as a result</w:t>
      </w:r>
      <w:r w:rsidR="00E57EB0">
        <w:rPr>
          <w:rFonts w:cstheme="minorHAnsi"/>
          <w:sz w:val="24"/>
          <w:szCs w:val="24"/>
        </w:rPr>
        <w:t>.</w:t>
      </w:r>
      <w:r w:rsidR="0059028A">
        <w:rPr>
          <w:rFonts w:cstheme="minorHAnsi"/>
          <w:sz w:val="24"/>
          <w:szCs w:val="24"/>
        </w:rPr>
        <w:t xml:space="preserve"> </w:t>
      </w:r>
      <w:r w:rsidR="00A5373B" w:rsidRPr="0059028A">
        <w:rPr>
          <w:rFonts w:cstheme="minorHAnsi"/>
          <w:sz w:val="24"/>
          <w:szCs w:val="24"/>
          <w:vertAlign w:val="superscript"/>
        </w:rPr>
        <w:t>10</w:t>
      </w:r>
      <w:r w:rsidR="00D45258" w:rsidRPr="00587684">
        <w:rPr>
          <w:rFonts w:cstheme="minorHAnsi"/>
          <w:sz w:val="24"/>
          <w:szCs w:val="24"/>
        </w:rPr>
        <w:t xml:space="preserve"> Patients who have a history of substance misuse are particularly at risk of dependence with gabapentinoids. </w:t>
      </w:r>
      <w:r w:rsidR="00A5373B" w:rsidRPr="00587684">
        <w:rPr>
          <w:rFonts w:cstheme="minorHAnsi"/>
          <w:sz w:val="24"/>
          <w:szCs w:val="24"/>
        </w:rPr>
        <w:t xml:space="preserve"> Ask about how the medications are being taken – any ‘extra’ doses for example. </w:t>
      </w:r>
    </w:p>
    <w:p w14:paraId="765A3972" w14:textId="77777777" w:rsidR="00E57EB0" w:rsidRPr="00A41AE5" w:rsidRDefault="00E57EB0" w:rsidP="00A41AE5">
      <w:pPr>
        <w:ind w:left="360"/>
        <w:rPr>
          <w:rFonts w:cstheme="minorHAnsi"/>
        </w:rPr>
      </w:pPr>
    </w:p>
    <w:p w14:paraId="7E5AD21B" w14:textId="77777777" w:rsidR="00BD6A93" w:rsidRPr="00587684" w:rsidRDefault="00BD6A93" w:rsidP="00BD6A93">
      <w:pPr>
        <w:rPr>
          <w:rFonts w:asciiTheme="minorHAnsi" w:hAnsiTheme="minorHAnsi" w:cstheme="minorHAnsi"/>
          <w:b/>
        </w:rPr>
      </w:pPr>
      <w:r w:rsidRPr="00587684">
        <w:rPr>
          <w:rFonts w:asciiTheme="minorHAnsi" w:hAnsiTheme="minorHAnsi" w:cstheme="minorHAnsi"/>
          <w:b/>
        </w:rPr>
        <w:t>What will we do with this information?</w:t>
      </w:r>
    </w:p>
    <w:p w14:paraId="7D3B5436" w14:textId="77777777" w:rsidR="004821BE" w:rsidRPr="00587684" w:rsidRDefault="00BD6A93" w:rsidP="003B0521">
      <w:pPr>
        <w:rPr>
          <w:rFonts w:asciiTheme="minorHAnsi" w:hAnsiTheme="minorHAnsi" w:cstheme="minorHAnsi"/>
        </w:rPr>
      </w:pPr>
      <w:r w:rsidRPr="00587684">
        <w:rPr>
          <w:rFonts w:asciiTheme="minorHAnsi" w:hAnsiTheme="minorHAnsi" w:cstheme="minorHAnsi"/>
        </w:rPr>
        <w:t xml:space="preserve">All data will be treated confidentially and use of anonymized collated data will </w:t>
      </w:r>
      <w:r w:rsidR="00587684" w:rsidRPr="00587684">
        <w:rPr>
          <w:rFonts w:asciiTheme="minorHAnsi" w:hAnsiTheme="minorHAnsi" w:cstheme="minorHAnsi"/>
        </w:rPr>
        <w:t>support the</w:t>
      </w:r>
      <w:r w:rsidR="00587684">
        <w:rPr>
          <w:rFonts w:asciiTheme="minorHAnsi" w:hAnsiTheme="minorHAnsi" w:cstheme="minorHAnsi"/>
        </w:rPr>
        <w:t xml:space="preserve"> CDAO team to </w:t>
      </w:r>
      <w:r w:rsidRPr="00587684">
        <w:rPr>
          <w:rFonts w:asciiTheme="minorHAnsi" w:hAnsiTheme="minorHAnsi" w:cstheme="minorHAnsi"/>
        </w:rPr>
        <w:t>work to promote safer practice and minimize risk of harm to patients. We will share our findings with you all and the wider health care community as we recognise this is a whole system issue.</w:t>
      </w:r>
    </w:p>
    <w:p w14:paraId="681A85F0" w14:textId="77777777" w:rsidR="004821BE" w:rsidRPr="00587684" w:rsidRDefault="004821BE" w:rsidP="003B0521">
      <w:pPr>
        <w:rPr>
          <w:rFonts w:asciiTheme="minorHAnsi" w:hAnsiTheme="minorHAnsi" w:cstheme="minorHAnsi"/>
          <w:b/>
        </w:rPr>
      </w:pPr>
    </w:p>
    <w:p w14:paraId="5C913ECC" w14:textId="77777777" w:rsidR="003B0521" w:rsidRPr="00587684" w:rsidRDefault="003B0521" w:rsidP="003B0521">
      <w:pPr>
        <w:rPr>
          <w:rFonts w:asciiTheme="minorHAnsi" w:hAnsiTheme="minorHAnsi" w:cstheme="minorHAnsi"/>
          <w:b/>
        </w:rPr>
      </w:pPr>
      <w:r w:rsidRPr="00587684">
        <w:rPr>
          <w:rFonts w:asciiTheme="minorHAnsi" w:hAnsiTheme="minorHAnsi" w:cstheme="minorHAnsi"/>
          <w:b/>
        </w:rPr>
        <w:t>Here are the licensed indications for gabapentin and pregabalin:</w:t>
      </w:r>
    </w:p>
    <w:tbl>
      <w:tblPr>
        <w:tblW w:w="97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2520"/>
        <w:gridCol w:w="2520"/>
      </w:tblGrid>
      <w:tr w:rsidR="003B0521" w:rsidRPr="00587684" w14:paraId="7524F51B" w14:textId="77777777" w:rsidTr="003957F6">
        <w:trPr>
          <w:trHeight w:val="472"/>
        </w:trPr>
        <w:tc>
          <w:tcPr>
            <w:tcW w:w="4740" w:type="dxa"/>
          </w:tcPr>
          <w:p w14:paraId="4B23068E" w14:textId="77777777" w:rsidR="003B0521" w:rsidRPr="00587684" w:rsidRDefault="003B0521" w:rsidP="003957F6">
            <w:pPr>
              <w:autoSpaceDE w:val="0"/>
              <w:autoSpaceDN w:val="0"/>
              <w:adjustRightInd w:val="0"/>
              <w:rPr>
                <w:rFonts w:asciiTheme="minorHAnsi" w:hAnsiTheme="minorHAnsi" w:cstheme="minorHAnsi"/>
                <w:b/>
              </w:rPr>
            </w:pPr>
            <w:r w:rsidRPr="00587684">
              <w:rPr>
                <w:rFonts w:asciiTheme="minorHAnsi" w:hAnsiTheme="minorHAnsi" w:cstheme="minorHAnsi"/>
                <w:b/>
              </w:rPr>
              <w:t>Licensed indication</w:t>
            </w:r>
          </w:p>
        </w:tc>
        <w:tc>
          <w:tcPr>
            <w:tcW w:w="2520" w:type="dxa"/>
          </w:tcPr>
          <w:p w14:paraId="19BF4563" w14:textId="77777777" w:rsidR="003B0521" w:rsidRPr="00587684" w:rsidRDefault="003B0521" w:rsidP="003957F6">
            <w:pPr>
              <w:autoSpaceDE w:val="0"/>
              <w:autoSpaceDN w:val="0"/>
              <w:adjustRightInd w:val="0"/>
              <w:rPr>
                <w:rFonts w:asciiTheme="minorHAnsi" w:hAnsiTheme="minorHAnsi" w:cstheme="minorHAnsi"/>
                <w:b/>
              </w:rPr>
            </w:pPr>
            <w:r w:rsidRPr="00587684">
              <w:rPr>
                <w:rFonts w:asciiTheme="minorHAnsi" w:hAnsiTheme="minorHAnsi" w:cstheme="minorHAnsi"/>
                <w:b/>
              </w:rPr>
              <w:t>Pregabalin licensed?</w:t>
            </w:r>
          </w:p>
        </w:tc>
        <w:tc>
          <w:tcPr>
            <w:tcW w:w="2520" w:type="dxa"/>
          </w:tcPr>
          <w:p w14:paraId="59D5AB99" w14:textId="77777777" w:rsidR="003B0521" w:rsidRPr="00587684" w:rsidRDefault="003B0521" w:rsidP="003957F6">
            <w:pPr>
              <w:autoSpaceDE w:val="0"/>
              <w:autoSpaceDN w:val="0"/>
              <w:adjustRightInd w:val="0"/>
              <w:rPr>
                <w:rFonts w:asciiTheme="minorHAnsi" w:hAnsiTheme="minorHAnsi" w:cstheme="minorHAnsi"/>
                <w:b/>
              </w:rPr>
            </w:pPr>
            <w:r w:rsidRPr="00587684">
              <w:rPr>
                <w:rFonts w:asciiTheme="minorHAnsi" w:hAnsiTheme="minorHAnsi" w:cstheme="minorHAnsi"/>
                <w:b/>
              </w:rPr>
              <w:t>Gabapentin licensed?</w:t>
            </w:r>
          </w:p>
        </w:tc>
      </w:tr>
      <w:tr w:rsidR="003B0521" w:rsidRPr="00587684" w14:paraId="2F5B98FA" w14:textId="77777777" w:rsidTr="003957F6">
        <w:trPr>
          <w:trHeight w:val="210"/>
        </w:trPr>
        <w:tc>
          <w:tcPr>
            <w:tcW w:w="4740" w:type="dxa"/>
          </w:tcPr>
          <w:p w14:paraId="25DBF58F" w14:textId="77777777" w:rsidR="003B0521" w:rsidRPr="00587684" w:rsidRDefault="003B0521" w:rsidP="003957F6">
            <w:pPr>
              <w:autoSpaceDE w:val="0"/>
              <w:autoSpaceDN w:val="0"/>
              <w:adjustRightInd w:val="0"/>
              <w:rPr>
                <w:rFonts w:asciiTheme="minorHAnsi" w:hAnsiTheme="minorHAnsi" w:cstheme="minorHAnsi"/>
              </w:rPr>
            </w:pPr>
            <w:r w:rsidRPr="00587684">
              <w:rPr>
                <w:rFonts w:asciiTheme="minorHAnsi" w:hAnsiTheme="minorHAnsi" w:cstheme="minorHAnsi"/>
              </w:rPr>
              <w:t>Generalized anxiety disorder</w:t>
            </w:r>
          </w:p>
        </w:tc>
        <w:tc>
          <w:tcPr>
            <w:tcW w:w="2520" w:type="dxa"/>
          </w:tcPr>
          <w:p w14:paraId="02684665" w14:textId="77777777" w:rsidR="003B0521" w:rsidRPr="00587684" w:rsidRDefault="003B0521" w:rsidP="003957F6">
            <w:pPr>
              <w:autoSpaceDE w:val="0"/>
              <w:autoSpaceDN w:val="0"/>
              <w:adjustRightInd w:val="0"/>
              <w:rPr>
                <w:rFonts w:asciiTheme="minorHAnsi" w:hAnsiTheme="minorHAnsi" w:cstheme="minorHAnsi"/>
              </w:rPr>
            </w:pPr>
            <w:r w:rsidRPr="00587684">
              <w:rPr>
                <w:rFonts w:asciiTheme="minorHAnsi" w:hAnsiTheme="minorHAnsi" w:cstheme="minorHAnsi"/>
                <w:noProof/>
              </w:rPr>
              <w:t>Yes</w:t>
            </w:r>
          </w:p>
        </w:tc>
        <w:tc>
          <w:tcPr>
            <w:tcW w:w="2520" w:type="dxa"/>
          </w:tcPr>
          <w:p w14:paraId="75614331" w14:textId="77777777" w:rsidR="003B0521" w:rsidRPr="00587684" w:rsidRDefault="003B0521" w:rsidP="003957F6">
            <w:pPr>
              <w:autoSpaceDE w:val="0"/>
              <w:autoSpaceDN w:val="0"/>
              <w:adjustRightInd w:val="0"/>
              <w:rPr>
                <w:rFonts w:asciiTheme="minorHAnsi" w:hAnsiTheme="minorHAnsi" w:cstheme="minorHAnsi"/>
              </w:rPr>
            </w:pPr>
            <w:r w:rsidRPr="00587684">
              <w:rPr>
                <w:rFonts w:asciiTheme="minorHAnsi" w:hAnsiTheme="minorHAnsi" w:cstheme="minorHAnsi"/>
                <w:noProof/>
              </w:rPr>
              <w:t xml:space="preserve">No </w:t>
            </w:r>
          </w:p>
        </w:tc>
      </w:tr>
      <w:tr w:rsidR="003B0521" w:rsidRPr="00587684" w14:paraId="7E046D46" w14:textId="77777777" w:rsidTr="003957F6">
        <w:trPr>
          <w:trHeight w:val="277"/>
        </w:trPr>
        <w:tc>
          <w:tcPr>
            <w:tcW w:w="4740" w:type="dxa"/>
          </w:tcPr>
          <w:p w14:paraId="6808880F" w14:textId="77777777" w:rsidR="003B0521" w:rsidRPr="00587684" w:rsidRDefault="003B0521" w:rsidP="003957F6">
            <w:pPr>
              <w:autoSpaceDE w:val="0"/>
              <w:autoSpaceDN w:val="0"/>
              <w:adjustRightInd w:val="0"/>
              <w:rPr>
                <w:rFonts w:asciiTheme="minorHAnsi" w:hAnsiTheme="minorHAnsi" w:cstheme="minorHAnsi"/>
              </w:rPr>
            </w:pPr>
            <w:r w:rsidRPr="00587684">
              <w:rPr>
                <w:rStyle w:val="indication"/>
                <w:rFonts w:asciiTheme="minorHAnsi" w:hAnsiTheme="minorHAnsi" w:cstheme="minorHAnsi"/>
              </w:rPr>
              <w:t>Peripheral and central neuropathic pain</w:t>
            </w:r>
          </w:p>
        </w:tc>
        <w:tc>
          <w:tcPr>
            <w:tcW w:w="2520" w:type="dxa"/>
          </w:tcPr>
          <w:p w14:paraId="2A588E1A" w14:textId="77777777" w:rsidR="003B0521" w:rsidRPr="00587684" w:rsidRDefault="003B0521" w:rsidP="003957F6">
            <w:pPr>
              <w:autoSpaceDE w:val="0"/>
              <w:autoSpaceDN w:val="0"/>
              <w:adjustRightInd w:val="0"/>
              <w:rPr>
                <w:rFonts w:asciiTheme="minorHAnsi" w:hAnsiTheme="minorHAnsi" w:cstheme="minorHAnsi"/>
              </w:rPr>
            </w:pPr>
            <w:r w:rsidRPr="00587684">
              <w:rPr>
                <w:rFonts w:asciiTheme="minorHAnsi" w:hAnsiTheme="minorHAnsi" w:cstheme="minorHAnsi"/>
                <w:noProof/>
              </w:rPr>
              <w:t>Yes</w:t>
            </w:r>
          </w:p>
        </w:tc>
        <w:tc>
          <w:tcPr>
            <w:tcW w:w="2520" w:type="dxa"/>
          </w:tcPr>
          <w:p w14:paraId="22504F71" w14:textId="77777777" w:rsidR="003B0521" w:rsidRPr="00587684" w:rsidRDefault="003B0521" w:rsidP="003957F6">
            <w:pPr>
              <w:autoSpaceDE w:val="0"/>
              <w:autoSpaceDN w:val="0"/>
              <w:adjustRightInd w:val="0"/>
              <w:rPr>
                <w:rFonts w:asciiTheme="minorHAnsi" w:hAnsiTheme="minorHAnsi" w:cstheme="minorHAnsi"/>
              </w:rPr>
            </w:pPr>
            <w:r w:rsidRPr="00587684">
              <w:rPr>
                <w:rFonts w:asciiTheme="minorHAnsi" w:hAnsiTheme="minorHAnsi" w:cstheme="minorHAnsi"/>
              </w:rPr>
              <w:t>No</w:t>
            </w:r>
          </w:p>
        </w:tc>
      </w:tr>
      <w:tr w:rsidR="003B0521" w:rsidRPr="00587684" w14:paraId="00188CEE" w14:textId="77777777" w:rsidTr="003957F6">
        <w:trPr>
          <w:trHeight w:val="277"/>
        </w:trPr>
        <w:tc>
          <w:tcPr>
            <w:tcW w:w="4740" w:type="dxa"/>
          </w:tcPr>
          <w:p w14:paraId="0AE124B9" w14:textId="77777777" w:rsidR="003B0521" w:rsidRPr="00587684" w:rsidRDefault="003B0521" w:rsidP="003957F6">
            <w:pPr>
              <w:autoSpaceDE w:val="0"/>
              <w:autoSpaceDN w:val="0"/>
              <w:adjustRightInd w:val="0"/>
              <w:rPr>
                <w:rStyle w:val="indication"/>
                <w:rFonts w:asciiTheme="minorHAnsi" w:hAnsiTheme="minorHAnsi" w:cstheme="minorHAnsi"/>
              </w:rPr>
            </w:pPr>
            <w:r w:rsidRPr="00587684">
              <w:rPr>
                <w:rStyle w:val="indication"/>
                <w:rFonts w:asciiTheme="minorHAnsi" w:hAnsiTheme="minorHAnsi" w:cstheme="minorHAnsi"/>
              </w:rPr>
              <w:t>Peripheral neuropathic pain</w:t>
            </w:r>
          </w:p>
        </w:tc>
        <w:tc>
          <w:tcPr>
            <w:tcW w:w="2520" w:type="dxa"/>
          </w:tcPr>
          <w:p w14:paraId="7A4A7E48" w14:textId="77777777" w:rsidR="003B0521" w:rsidRPr="00587684" w:rsidRDefault="003B0521" w:rsidP="003957F6">
            <w:pPr>
              <w:autoSpaceDE w:val="0"/>
              <w:autoSpaceDN w:val="0"/>
              <w:adjustRightInd w:val="0"/>
              <w:rPr>
                <w:rFonts w:asciiTheme="minorHAnsi" w:hAnsiTheme="minorHAnsi" w:cstheme="minorHAnsi"/>
                <w:noProof/>
              </w:rPr>
            </w:pPr>
            <w:r w:rsidRPr="00587684">
              <w:rPr>
                <w:rFonts w:asciiTheme="minorHAnsi" w:hAnsiTheme="minorHAnsi" w:cstheme="minorHAnsi"/>
                <w:noProof/>
              </w:rPr>
              <w:t>Yes</w:t>
            </w:r>
          </w:p>
        </w:tc>
        <w:tc>
          <w:tcPr>
            <w:tcW w:w="2520" w:type="dxa"/>
          </w:tcPr>
          <w:p w14:paraId="16DB8F63" w14:textId="77777777" w:rsidR="003B0521" w:rsidRPr="00587684" w:rsidRDefault="003B0521" w:rsidP="003957F6">
            <w:pPr>
              <w:autoSpaceDE w:val="0"/>
              <w:autoSpaceDN w:val="0"/>
              <w:adjustRightInd w:val="0"/>
              <w:rPr>
                <w:rFonts w:asciiTheme="minorHAnsi" w:hAnsiTheme="minorHAnsi" w:cstheme="minorHAnsi"/>
              </w:rPr>
            </w:pPr>
            <w:r w:rsidRPr="00587684">
              <w:rPr>
                <w:rFonts w:asciiTheme="minorHAnsi" w:hAnsiTheme="minorHAnsi" w:cstheme="minorHAnsi"/>
                <w:noProof/>
              </w:rPr>
              <w:t>Yes</w:t>
            </w:r>
          </w:p>
        </w:tc>
      </w:tr>
      <w:tr w:rsidR="003B0521" w:rsidRPr="00587684" w14:paraId="21479B98" w14:textId="77777777" w:rsidTr="003957F6">
        <w:trPr>
          <w:trHeight w:val="240"/>
        </w:trPr>
        <w:tc>
          <w:tcPr>
            <w:tcW w:w="4740" w:type="dxa"/>
          </w:tcPr>
          <w:p w14:paraId="48E33045" w14:textId="77777777" w:rsidR="003B0521" w:rsidRPr="00587684" w:rsidRDefault="003B0521" w:rsidP="003957F6">
            <w:pPr>
              <w:autoSpaceDE w:val="0"/>
              <w:autoSpaceDN w:val="0"/>
              <w:adjustRightInd w:val="0"/>
              <w:rPr>
                <w:rFonts w:asciiTheme="minorHAnsi" w:hAnsiTheme="minorHAnsi" w:cstheme="minorHAnsi"/>
              </w:rPr>
            </w:pPr>
            <w:r w:rsidRPr="00587684">
              <w:rPr>
                <w:rStyle w:val="indication"/>
                <w:rFonts w:asciiTheme="minorHAnsi" w:hAnsiTheme="minorHAnsi" w:cstheme="minorHAnsi"/>
              </w:rPr>
              <w:t>Adjunctive therapy for focal seizures with or without secondary generalization</w:t>
            </w:r>
          </w:p>
        </w:tc>
        <w:tc>
          <w:tcPr>
            <w:tcW w:w="2520" w:type="dxa"/>
          </w:tcPr>
          <w:p w14:paraId="4EBFAE8B" w14:textId="77777777" w:rsidR="003B0521" w:rsidRPr="00587684" w:rsidRDefault="003B0521" w:rsidP="003957F6">
            <w:pPr>
              <w:autoSpaceDE w:val="0"/>
              <w:autoSpaceDN w:val="0"/>
              <w:adjustRightInd w:val="0"/>
              <w:rPr>
                <w:rFonts w:asciiTheme="minorHAnsi" w:hAnsiTheme="minorHAnsi" w:cstheme="minorHAnsi"/>
              </w:rPr>
            </w:pPr>
            <w:r w:rsidRPr="00587684">
              <w:rPr>
                <w:rFonts w:asciiTheme="minorHAnsi" w:hAnsiTheme="minorHAnsi" w:cstheme="minorHAnsi"/>
                <w:noProof/>
              </w:rPr>
              <w:t>Yes</w:t>
            </w:r>
          </w:p>
        </w:tc>
        <w:tc>
          <w:tcPr>
            <w:tcW w:w="2520" w:type="dxa"/>
          </w:tcPr>
          <w:p w14:paraId="2A97EC0E" w14:textId="77777777" w:rsidR="003B0521" w:rsidRPr="00587684" w:rsidRDefault="003B0521" w:rsidP="003957F6">
            <w:pPr>
              <w:autoSpaceDE w:val="0"/>
              <w:autoSpaceDN w:val="0"/>
              <w:adjustRightInd w:val="0"/>
              <w:rPr>
                <w:rFonts w:asciiTheme="minorHAnsi" w:hAnsiTheme="minorHAnsi" w:cstheme="minorHAnsi"/>
              </w:rPr>
            </w:pPr>
            <w:r w:rsidRPr="00587684">
              <w:rPr>
                <w:rFonts w:asciiTheme="minorHAnsi" w:hAnsiTheme="minorHAnsi" w:cstheme="minorHAnsi"/>
                <w:noProof/>
              </w:rPr>
              <w:t>Yes</w:t>
            </w:r>
          </w:p>
        </w:tc>
      </w:tr>
      <w:tr w:rsidR="003B0521" w:rsidRPr="00587684" w14:paraId="01426BFD" w14:textId="77777777" w:rsidTr="003957F6">
        <w:trPr>
          <w:trHeight w:val="240"/>
        </w:trPr>
        <w:tc>
          <w:tcPr>
            <w:tcW w:w="4740" w:type="dxa"/>
          </w:tcPr>
          <w:p w14:paraId="5328ED22" w14:textId="77777777" w:rsidR="003B0521" w:rsidRPr="00587684" w:rsidRDefault="003B0521" w:rsidP="003957F6">
            <w:pPr>
              <w:autoSpaceDE w:val="0"/>
              <w:autoSpaceDN w:val="0"/>
              <w:adjustRightInd w:val="0"/>
              <w:rPr>
                <w:rStyle w:val="indication"/>
                <w:rFonts w:asciiTheme="minorHAnsi" w:hAnsiTheme="minorHAnsi" w:cstheme="minorHAnsi"/>
              </w:rPr>
            </w:pPr>
            <w:r w:rsidRPr="00587684">
              <w:rPr>
                <w:rStyle w:val="indication"/>
                <w:rFonts w:asciiTheme="minorHAnsi" w:hAnsiTheme="minorHAnsi" w:cstheme="minorHAnsi"/>
              </w:rPr>
              <w:t>Monotherapy for focal seizures with or without secondary generalization</w:t>
            </w:r>
          </w:p>
        </w:tc>
        <w:tc>
          <w:tcPr>
            <w:tcW w:w="2520" w:type="dxa"/>
          </w:tcPr>
          <w:p w14:paraId="641E262A" w14:textId="77777777" w:rsidR="003B0521" w:rsidRPr="00587684" w:rsidRDefault="003B0521" w:rsidP="003957F6">
            <w:pPr>
              <w:autoSpaceDE w:val="0"/>
              <w:autoSpaceDN w:val="0"/>
              <w:adjustRightInd w:val="0"/>
              <w:rPr>
                <w:rFonts w:asciiTheme="minorHAnsi" w:hAnsiTheme="minorHAnsi" w:cstheme="minorHAnsi"/>
                <w:noProof/>
              </w:rPr>
            </w:pPr>
            <w:r w:rsidRPr="00587684">
              <w:rPr>
                <w:rFonts w:asciiTheme="minorHAnsi" w:hAnsiTheme="minorHAnsi" w:cstheme="minorHAnsi"/>
                <w:noProof/>
              </w:rPr>
              <w:t xml:space="preserve">No </w:t>
            </w:r>
          </w:p>
        </w:tc>
        <w:tc>
          <w:tcPr>
            <w:tcW w:w="2520" w:type="dxa"/>
          </w:tcPr>
          <w:p w14:paraId="73AAF9EA" w14:textId="77777777" w:rsidR="003B0521" w:rsidRPr="00587684" w:rsidRDefault="003B0521" w:rsidP="003957F6">
            <w:pPr>
              <w:autoSpaceDE w:val="0"/>
              <w:autoSpaceDN w:val="0"/>
              <w:adjustRightInd w:val="0"/>
              <w:rPr>
                <w:rFonts w:asciiTheme="minorHAnsi" w:hAnsiTheme="minorHAnsi" w:cstheme="minorHAnsi"/>
                <w:noProof/>
              </w:rPr>
            </w:pPr>
            <w:r w:rsidRPr="00587684">
              <w:rPr>
                <w:rFonts w:asciiTheme="minorHAnsi" w:hAnsiTheme="minorHAnsi" w:cstheme="minorHAnsi"/>
                <w:noProof/>
              </w:rPr>
              <w:t>Yes</w:t>
            </w:r>
          </w:p>
        </w:tc>
      </w:tr>
      <w:tr w:rsidR="003B0521" w:rsidRPr="00587684" w14:paraId="528423EC" w14:textId="77777777" w:rsidTr="003957F6">
        <w:trPr>
          <w:trHeight w:val="240"/>
        </w:trPr>
        <w:tc>
          <w:tcPr>
            <w:tcW w:w="4740" w:type="dxa"/>
          </w:tcPr>
          <w:p w14:paraId="6C3584A0" w14:textId="77777777" w:rsidR="003B0521" w:rsidRPr="00587684" w:rsidRDefault="003B0521" w:rsidP="003957F6">
            <w:pPr>
              <w:autoSpaceDE w:val="0"/>
              <w:autoSpaceDN w:val="0"/>
              <w:adjustRightInd w:val="0"/>
              <w:rPr>
                <w:rStyle w:val="indication"/>
                <w:rFonts w:asciiTheme="minorHAnsi" w:hAnsiTheme="minorHAnsi" w:cstheme="minorHAnsi"/>
              </w:rPr>
            </w:pPr>
            <w:r w:rsidRPr="00587684">
              <w:rPr>
                <w:rStyle w:val="indication"/>
                <w:rFonts w:asciiTheme="minorHAnsi" w:hAnsiTheme="minorHAnsi" w:cstheme="minorHAnsi"/>
              </w:rPr>
              <w:t>Migraine prophylaxis</w:t>
            </w:r>
          </w:p>
        </w:tc>
        <w:tc>
          <w:tcPr>
            <w:tcW w:w="2520" w:type="dxa"/>
          </w:tcPr>
          <w:p w14:paraId="5C2DE569" w14:textId="77777777" w:rsidR="003B0521" w:rsidRPr="00587684" w:rsidRDefault="003B0521" w:rsidP="003957F6">
            <w:pPr>
              <w:autoSpaceDE w:val="0"/>
              <w:autoSpaceDN w:val="0"/>
              <w:adjustRightInd w:val="0"/>
              <w:rPr>
                <w:rFonts w:asciiTheme="minorHAnsi" w:hAnsiTheme="minorHAnsi" w:cstheme="minorHAnsi"/>
                <w:noProof/>
              </w:rPr>
            </w:pPr>
            <w:r w:rsidRPr="00587684">
              <w:rPr>
                <w:rFonts w:asciiTheme="minorHAnsi" w:hAnsiTheme="minorHAnsi" w:cstheme="minorHAnsi"/>
                <w:noProof/>
              </w:rPr>
              <w:t xml:space="preserve">No </w:t>
            </w:r>
          </w:p>
        </w:tc>
        <w:tc>
          <w:tcPr>
            <w:tcW w:w="2520" w:type="dxa"/>
          </w:tcPr>
          <w:p w14:paraId="67C6D91D" w14:textId="77777777" w:rsidR="003B0521" w:rsidRPr="00587684" w:rsidRDefault="003B0521" w:rsidP="003957F6">
            <w:pPr>
              <w:autoSpaceDE w:val="0"/>
              <w:autoSpaceDN w:val="0"/>
              <w:adjustRightInd w:val="0"/>
              <w:rPr>
                <w:rFonts w:asciiTheme="minorHAnsi" w:hAnsiTheme="minorHAnsi" w:cstheme="minorHAnsi"/>
                <w:noProof/>
              </w:rPr>
            </w:pPr>
            <w:r w:rsidRPr="00587684">
              <w:rPr>
                <w:rStyle w:val="indication"/>
                <w:rFonts w:asciiTheme="minorHAnsi" w:hAnsiTheme="minorHAnsi" w:cstheme="minorHAnsi"/>
              </w:rPr>
              <w:t>Unlicensed but BNF contains dosing information</w:t>
            </w:r>
          </w:p>
        </w:tc>
      </w:tr>
      <w:tr w:rsidR="003B0521" w:rsidRPr="00587684" w14:paraId="16767BAA" w14:textId="77777777" w:rsidTr="003957F6">
        <w:trPr>
          <w:trHeight w:val="897"/>
        </w:trPr>
        <w:tc>
          <w:tcPr>
            <w:tcW w:w="4740" w:type="dxa"/>
          </w:tcPr>
          <w:p w14:paraId="3262EE46" w14:textId="77777777" w:rsidR="003B0521" w:rsidRPr="00587684" w:rsidRDefault="003B0521" w:rsidP="003957F6">
            <w:pPr>
              <w:autoSpaceDE w:val="0"/>
              <w:autoSpaceDN w:val="0"/>
              <w:adjustRightInd w:val="0"/>
              <w:rPr>
                <w:rStyle w:val="indication"/>
                <w:rFonts w:asciiTheme="minorHAnsi" w:hAnsiTheme="minorHAnsi" w:cstheme="minorHAnsi"/>
              </w:rPr>
            </w:pPr>
            <w:r w:rsidRPr="00587684">
              <w:rPr>
                <w:rStyle w:val="indication"/>
                <w:rFonts w:asciiTheme="minorHAnsi" w:hAnsiTheme="minorHAnsi" w:cstheme="minorHAnsi"/>
              </w:rPr>
              <w:t>Menopausal symptoms (in women with breast cancer)</w:t>
            </w:r>
          </w:p>
        </w:tc>
        <w:tc>
          <w:tcPr>
            <w:tcW w:w="2520" w:type="dxa"/>
          </w:tcPr>
          <w:p w14:paraId="185BCF98" w14:textId="77777777" w:rsidR="003B0521" w:rsidRPr="00587684" w:rsidRDefault="003B0521" w:rsidP="003957F6">
            <w:pPr>
              <w:autoSpaceDE w:val="0"/>
              <w:autoSpaceDN w:val="0"/>
              <w:adjustRightInd w:val="0"/>
              <w:rPr>
                <w:rFonts w:asciiTheme="minorHAnsi" w:hAnsiTheme="minorHAnsi" w:cstheme="minorHAnsi"/>
                <w:noProof/>
              </w:rPr>
            </w:pPr>
            <w:r w:rsidRPr="00587684">
              <w:rPr>
                <w:rFonts w:asciiTheme="minorHAnsi" w:hAnsiTheme="minorHAnsi" w:cstheme="minorHAnsi"/>
                <w:noProof/>
              </w:rPr>
              <w:t>No</w:t>
            </w:r>
          </w:p>
        </w:tc>
        <w:tc>
          <w:tcPr>
            <w:tcW w:w="2520" w:type="dxa"/>
          </w:tcPr>
          <w:p w14:paraId="1537BDBB" w14:textId="77777777" w:rsidR="003B0521" w:rsidRPr="00587684" w:rsidRDefault="003B0521" w:rsidP="003957F6">
            <w:pPr>
              <w:autoSpaceDE w:val="0"/>
              <w:autoSpaceDN w:val="0"/>
              <w:adjustRightInd w:val="0"/>
              <w:rPr>
                <w:rFonts w:asciiTheme="minorHAnsi" w:hAnsiTheme="minorHAnsi" w:cstheme="minorHAnsi"/>
                <w:noProof/>
              </w:rPr>
            </w:pPr>
            <w:r w:rsidRPr="00587684">
              <w:rPr>
                <w:rStyle w:val="indication"/>
                <w:rFonts w:asciiTheme="minorHAnsi" w:hAnsiTheme="minorHAnsi" w:cstheme="minorHAnsi"/>
              </w:rPr>
              <w:t>Unlicensed but BNF contains dosing information</w:t>
            </w:r>
          </w:p>
        </w:tc>
      </w:tr>
      <w:tr w:rsidR="003B0521" w:rsidRPr="00587684" w14:paraId="2BEE68C6" w14:textId="77777777" w:rsidTr="003957F6">
        <w:trPr>
          <w:trHeight w:val="217"/>
        </w:trPr>
        <w:tc>
          <w:tcPr>
            <w:tcW w:w="4740" w:type="dxa"/>
          </w:tcPr>
          <w:p w14:paraId="5A72DC3B" w14:textId="77777777" w:rsidR="003B0521" w:rsidRPr="00587684" w:rsidRDefault="003B0521" w:rsidP="003957F6">
            <w:pPr>
              <w:autoSpaceDE w:val="0"/>
              <w:autoSpaceDN w:val="0"/>
              <w:adjustRightInd w:val="0"/>
              <w:rPr>
                <w:rFonts w:asciiTheme="minorHAnsi" w:hAnsiTheme="minorHAnsi" w:cstheme="minorHAnsi"/>
              </w:rPr>
            </w:pPr>
            <w:r w:rsidRPr="00587684">
              <w:rPr>
                <w:rFonts w:asciiTheme="minorHAnsi" w:hAnsiTheme="minorHAnsi" w:cstheme="minorHAnsi"/>
              </w:rPr>
              <w:t>Fibromyalgia</w:t>
            </w:r>
          </w:p>
        </w:tc>
        <w:tc>
          <w:tcPr>
            <w:tcW w:w="2520" w:type="dxa"/>
          </w:tcPr>
          <w:p w14:paraId="0377BB79" w14:textId="77777777" w:rsidR="003B0521" w:rsidRPr="00587684" w:rsidRDefault="003B0521" w:rsidP="003957F6">
            <w:pPr>
              <w:autoSpaceDE w:val="0"/>
              <w:autoSpaceDN w:val="0"/>
              <w:adjustRightInd w:val="0"/>
              <w:rPr>
                <w:rFonts w:asciiTheme="minorHAnsi" w:hAnsiTheme="minorHAnsi" w:cstheme="minorHAnsi"/>
              </w:rPr>
            </w:pPr>
            <w:r w:rsidRPr="00587684">
              <w:rPr>
                <w:rFonts w:asciiTheme="minorHAnsi" w:hAnsiTheme="minorHAnsi" w:cstheme="minorHAnsi"/>
                <w:noProof/>
              </w:rPr>
              <w:t>No</w:t>
            </w:r>
          </w:p>
        </w:tc>
        <w:tc>
          <w:tcPr>
            <w:tcW w:w="2520" w:type="dxa"/>
          </w:tcPr>
          <w:p w14:paraId="235FC3FC" w14:textId="77777777" w:rsidR="003B0521" w:rsidRPr="00587684" w:rsidRDefault="003B0521" w:rsidP="003957F6">
            <w:pPr>
              <w:autoSpaceDE w:val="0"/>
              <w:autoSpaceDN w:val="0"/>
              <w:adjustRightInd w:val="0"/>
              <w:rPr>
                <w:rFonts w:asciiTheme="minorHAnsi" w:hAnsiTheme="minorHAnsi" w:cstheme="minorHAnsi"/>
              </w:rPr>
            </w:pPr>
            <w:r w:rsidRPr="00587684">
              <w:rPr>
                <w:rFonts w:asciiTheme="minorHAnsi" w:hAnsiTheme="minorHAnsi" w:cstheme="minorHAnsi"/>
                <w:noProof/>
              </w:rPr>
              <w:t>No</w:t>
            </w:r>
          </w:p>
        </w:tc>
      </w:tr>
    </w:tbl>
    <w:p w14:paraId="2029FEE8" w14:textId="77777777" w:rsidR="00A41AE5" w:rsidRDefault="00A41AE5" w:rsidP="00A41AE5">
      <w:pPr>
        <w:rPr>
          <w:rFonts w:asciiTheme="minorHAnsi" w:hAnsiTheme="minorHAnsi" w:cstheme="minorHAnsi"/>
          <w:b/>
        </w:rPr>
      </w:pPr>
    </w:p>
    <w:p w14:paraId="69E63D5A" w14:textId="77777777" w:rsidR="00A41AE5" w:rsidRDefault="00E57EB0" w:rsidP="00A41AE5">
      <w:pPr>
        <w:rPr>
          <w:rFonts w:asciiTheme="minorHAnsi" w:hAnsiTheme="minorHAnsi" w:cstheme="minorHAnsi"/>
          <w:b/>
        </w:rPr>
      </w:pPr>
      <w:r>
        <w:rPr>
          <w:rFonts w:asciiTheme="minorHAnsi" w:hAnsiTheme="minorHAnsi" w:cstheme="minorHAnsi"/>
          <w:b/>
        </w:rPr>
        <w:t>Queries?</w:t>
      </w:r>
    </w:p>
    <w:p w14:paraId="71588211" w14:textId="47B21FB2" w:rsidR="00E57EB0" w:rsidRDefault="00A41AE5" w:rsidP="003B0521">
      <w:pPr>
        <w:rPr>
          <w:rFonts w:asciiTheme="minorHAnsi" w:hAnsiTheme="minorHAnsi" w:cstheme="minorHAnsi"/>
          <w:b/>
        </w:rPr>
      </w:pPr>
      <w:r w:rsidRPr="00A41AE5">
        <w:rPr>
          <w:rFonts w:asciiTheme="minorHAnsi" w:eastAsiaTheme="minorHAnsi" w:hAnsiTheme="minorHAnsi"/>
          <w:color w:val="2C4054"/>
          <w:bdr w:val="none" w:sz="0" w:space="0" w:color="auto" w:frame="1"/>
          <w:shd w:val="clear" w:color="auto" w:fill="FFFFFF"/>
          <w:lang w:val="en-GB"/>
        </w:rPr>
        <w:t>If you have been as</w:t>
      </w:r>
      <w:r>
        <w:rPr>
          <w:rFonts w:asciiTheme="minorHAnsi" w:eastAsiaTheme="minorHAnsi" w:hAnsiTheme="minorHAnsi"/>
          <w:color w:val="2C4054"/>
          <w:bdr w:val="none" w:sz="0" w:space="0" w:color="auto" w:frame="1"/>
          <w:shd w:val="clear" w:color="auto" w:fill="FFFFFF"/>
          <w:lang w:val="en-GB"/>
        </w:rPr>
        <w:t>ked</w:t>
      </w:r>
      <w:r w:rsidR="00A336A9">
        <w:rPr>
          <w:rFonts w:asciiTheme="minorHAnsi" w:eastAsiaTheme="minorHAnsi" w:hAnsiTheme="minorHAnsi"/>
          <w:color w:val="2C4054"/>
          <w:bdr w:val="none" w:sz="0" w:space="0" w:color="auto" w:frame="1"/>
          <w:shd w:val="clear" w:color="auto" w:fill="FFFFFF"/>
          <w:lang w:val="en-GB"/>
        </w:rPr>
        <w:t xml:space="preserve"> to do these high dose gabapenti</w:t>
      </w:r>
      <w:r>
        <w:rPr>
          <w:rFonts w:asciiTheme="minorHAnsi" w:eastAsiaTheme="minorHAnsi" w:hAnsiTheme="minorHAnsi"/>
          <w:color w:val="2C4054"/>
          <w:bdr w:val="none" w:sz="0" w:space="0" w:color="auto" w:frame="1"/>
          <w:shd w:val="clear" w:color="auto" w:fill="FFFFFF"/>
          <w:lang w:val="en-GB"/>
        </w:rPr>
        <w:t>noid</w:t>
      </w:r>
      <w:r w:rsidRPr="00A41AE5">
        <w:rPr>
          <w:rFonts w:asciiTheme="minorHAnsi" w:eastAsiaTheme="minorHAnsi" w:hAnsiTheme="minorHAnsi"/>
          <w:color w:val="2C4054"/>
          <w:bdr w:val="none" w:sz="0" w:space="0" w:color="auto" w:frame="1"/>
          <w:shd w:val="clear" w:color="auto" w:fill="FFFFFF"/>
          <w:lang w:val="en-GB"/>
        </w:rPr>
        <w:t xml:space="preserve"> audits by your local CDAO network, please direct all questions you may have about the audits or deadlines for submission to your local CDAO office. PrescQIPP are unable to directly respond to these queries.</w:t>
      </w:r>
    </w:p>
    <w:p w14:paraId="6B82B9F0" w14:textId="77777777" w:rsidR="003B0521" w:rsidRPr="00587684" w:rsidRDefault="003B0521" w:rsidP="003B0521">
      <w:pPr>
        <w:rPr>
          <w:rFonts w:asciiTheme="minorHAnsi" w:hAnsiTheme="minorHAnsi" w:cstheme="minorHAnsi"/>
          <w:b/>
        </w:rPr>
      </w:pPr>
      <w:r w:rsidRPr="00587684">
        <w:rPr>
          <w:rFonts w:asciiTheme="minorHAnsi" w:hAnsiTheme="minorHAnsi" w:cstheme="minorHAnsi"/>
          <w:b/>
        </w:rPr>
        <w:lastRenderedPageBreak/>
        <w:t>Here are links to resources to assist with reflection:</w:t>
      </w:r>
    </w:p>
    <w:p w14:paraId="11241E75" w14:textId="77777777" w:rsidR="005836D6" w:rsidRPr="00587684" w:rsidRDefault="004A3084" w:rsidP="005836D6">
      <w:pPr>
        <w:pStyle w:val="ListParagraph"/>
        <w:numPr>
          <w:ilvl w:val="0"/>
          <w:numId w:val="7"/>
        </w:numPr>
        <w:rPr>
          <w:rFonts w:cstheme="minorHAnsi"/>
          <w:color w:val="0000FF" w:themeColor="hyperlink"/>
          <w:sz w:val="24"/>
          <w:szCs w:val="24"/>
          <w:u w:val="single"/>
        </w:rPr>
      </w:pPr>
      <w:r w:rsidRPr="00587684">
        <w:rPr>
          <w:sz w:val="24"/>
          <w:szCs w:val="24"/>
        </w:rPr>
        <w:fldChar w:fldCharType="begin"/>
      </w:r>
      <w:r w:rsidRPr="00587684">
        <w:rPr>
          <w:sz w:val="24"/>
          <w:szCs w:val="24"/>
        </w:rPr>
        <w:instrText xml:space="preserve"> HYPERLINK "https://jamanetwork.com/searchresults?author=Fran%c3%a7ois+Montastruc&amp;q=Fran%c3%a7ois+Montastruc" \t "_blank" </w:instrText>
      </w:r>
      <w:r w:rsidRPr="00587684">
        <w:rPr>
          <w:sz w:val="24"/>
          <w:szCs w:val="24"/>
        </w:rPr>
        <w:fldChar w:fldCharType="separate"/>
      </w:r>
      <w:r w:rsidR="009606C0" w:rsidRPr="00587684">
        <w:rPr>
          <w:rStyle w:val="wi-fullname"/>
          <w:rFonts w:cstheme="minorHAnsi"/>
          <w:color w:val="444444"/>
          <w:sz w:val="24"/>
          <w:szCs w:val="24"/>
        </w:rPr>
        <w:t>François Montastruc, MD, PhD</w:t>
      </w:r>
      <w:r w:rsidR="009606C0" w:rsidRPr="00587684">
        <w:rPr>
          <w:rStyle w:val="wi-fullname"/>
          <w:rFonts w:cstheme="minorHAnsi"/>
          <w:color w:val="444444"/>
          <w:sz w:val="24"/>
          <w:szCs w:val="24"/>
          <w:vertAlign w:val="superscript"/>
        </w:rPr>
        <w:t>1</w:t>
      </w:r>
      <w:r w:rsidRPr="00587684">
        <w:rPr>
          <w:rStyle w:val="wi-fullname"/>
          <w:rFonts w:cstheme="minorHAnsi"/>
          <w:color w:val="444444"/>
          <w:sz w:val="24"/>
          <w:szCs w:val="24"/>
          <w:vertAlign w:val="superscript"/>
        </w:rPr>
        <w:fldChar w:fldCharType="end"/>
      </w:r>
      <w:r w:rsidR="009606C0" w:rsidRPr="00587684">
        <w:rPr>
          <w:rFonts w:cstheme="minorHAnsi"/>
          <w:color w:val="333333"/>
          <w:sz w:val="24"/>
          <w:szCs w:val="24"/>
        </w:rPr>
        <w:t xml:space="preserve">; </w:t>
      </w:r>
      <w:r w:rsidRPr="00587684">
        <w:rPr>
          <w:sz w:val="24"/>
          <w:szCs w:val="24"/>
        </w:rPr>
        <w:fldChar w:fldCharType="begin"/>
      </w:r>
      <w:r w:rsidRPr="00587684">
        <w:rPr>
          <w:sz w:val="24"/>
          <w:szCs w:val="24"/>
        </w:rPr>
        <w:instrText xml:space="preserve"> HYPERLINK "https://jamanetwork.com/searchresults?author=Simone+Y.+Loo&amp;q=Simone+Y.+Loo" \t "_blank" </w:instrText>
      </w:r>
      <w:r w:rsidRPr="00587684">
        <w:rPr>
          <w:sz w:val="24"/>
          <w:szCs w:val="24"/>
        </w:rPr>
        <w:fldChar w:fldCharType="separate"/>
      </w:r>
      <w:r w:rsidR="009606C0" w:rsidRPr="00587684">
        <w:rPr>
          <w:rStyle w:val="wi-fullname"/>
          <w:rFonts w:cstheme="minorHAnsi"/>
          <w:color w:val="444444"/>
          <w:sz w:val="24"/>
          <w:szCs w:val="24"/>
        </w:rPr>
        <w:t>Simone Y. Loo, MSc</w:t>
      </w:r>
      <w:r w:rsidR="009606C0" w:rsidRPr="00587684">
        <w:rPr>
          <w:rStyle w:val="wi-fullname"/>
          <w:rFonts w:cstheme="minorHAnsi"/>
          <w:color w:val="444444"/>
          <w:sz w:val="24"/>
          <w:szCs w:val="24"/>
          <w:vertAlign w:val="superscript"/>
        </w:rPr>
        <w:t>2</w:t>
      </w:r>
      <w:r w:rsidRPr="00587684">
        <w:rPr>
          <w:rStyle w:val="wi-fullname"/>
          <w:rFonts w:cstheme="minorHAnsi"/>
          <w:color w:val="444444"/>
          <w:sz w:val="24"/>
          <w:szCs w:val="24"/>
          <w:vertAlign w:val="superscript"/>
        </w:rPr>
        <w:fldChar w:fldCharType="end"/>
      </w:r>
      <w:r w:rsidR="009606C0" w:rsidRPr="00587684">
        <w:rPr>
          <w:rFonts w:cstheme="minorHAnsi"/>
          <w:color w:val="333333"/>
          <w:sz w:val="24"/>
          <w:szCs w:val="24"/>
        </w:rPr>
        <w:t xml:space="preserve">; </w:t>
      </w:r>
      <w:r w:rsidRPr="00587684">
        <w:rPr>
          <w:sz w:val="24"/>
          <w:szCs w:val="24"/>
        </w:rPr>
        <w:fldChar w:fldCharType="begin"/>
      </w:r>
      <w:r w:rsidRPr="00587684">
        <w:rPr>
          <w:sz w:val="24"/>
          <w:szCs w:val="24"/>
        </w:rPr>
        <w:instrText xml:space="preserve"> HYPERLINK "https://jamanetwork.com/searchresults?author=Christel+Renoux&amp;q=Christel+Renoux" \t "_blank" </w:instrText>
      </w:r>
      <w:r w:rsidRPr="00587684">
        <w:rPr>
          <w:sz w:val="24"/>
          <w:szCs w:val="24"/>
        </w:rPr>
        <w:fldChar w:fldCharType="separate"/>
      </w:r>
      <w:r w:rsidR="009606C0" w:rsidRPr="00587684">
        <w:rPr>
          <w:rStyle w:val="wi-fullname"/>
          <w:rFonts w:cstheme="minorHAnsi"/>
          <w:color w:val="444444"/>
          <w:sz w:val="24"/>
          <w:szCs w:val="24"/>
        </w:rPr>
        <w:t>Christel Renoux, MD, PhD</w:t>
      </w:r>
      <w:r w:rsidR="009606C0" w:rsidRPr="00587684">
        <w:rPr>
          <w:rStyle w:val="wi-fullname"/>
          <w:rFonts w:cstheme="minorHAnsi"/>
          <w:color w:val="444444"/>
          <w:sz w:val="24"/>
          <w:szCs w:val="24"/>
          <w:vertAlign w:val="superscript"/>
        </w:rPr>
        <w:t>2</w:t>
      </w:r>
      <w:r w:rsidRPr="00587684">
        <w:rPr>
          <w:rStyle w:val="wi-fullname"/>
          <w:rFonts w:cstheme="minorHAnsi"/>
          <w:color w:val="444444"/>
          <w:sz w:val="24"/>
          <w:szCs w:val="24"/>
          <w:vertAlign w:val="superscript"/>
        </w:rPr>
        <w:fldChar w:fldCharType="end"/>
      </w:r>
      <w:r w:rsidR="009606C0" w:rsidRPr="00587684">
        <w:rPr>
          <w:rFonts w:cstheme="minorHAnsi"/>
          <w:color w:val="333333"/>
          <w:sz w:val="24"/>
          <w:szCs w:val="24"/>
        </w:rPr>
        <w:t xml:space="preserve"> Trends in First Gabapentin and Pregabalin Prescriptions in Primary Care in the United Kingdom, 1993-2017 </w:t>
      </w:r>
      <w:r w:rsidR="009606C0" w:rsidRPr="00587684">
        <w:rPr>
          <w:rStyle w:val="meta-citation-journal-name2"/>
          <w:rFonts w:cstheme="minorHAnsi"/>
          <w:color w:val="333333"/>
          <w:sz w:val="24"/>
          <w:szCs w:val="24"/>
        </w:rPr>
        <w:t xml:space="preserve">JAMA. </w:t>
      </w:r>
      <w:r w:rsidR="009606C0" w:rsidRPr="00587684">
        <w:rPr>
          <w:rStyle w:val="meta-citation"/>
          <w:rFonts w:cstheme="minorHAnsi"/>
          <w:color w:val="333333"/>
          <w:sz w:val="24"/>
          <w:szCs w:val="24"/>
        </w:rPr>
        <w:t>2018</w:t>
      </w:r>
      <w:proofErr w:type="gramStart"/>
      <w:r w:rsidR="009606C0" w:rsidRPr="00587684">
        <w:rPr>
          <w:rStyle w:val="meta-citation"/>
          <w:rFonts w:cstheme="minorHAnsi"/>
          <w:color w:val="333333"/>
          <w:sz w:val="24"/>
          <w:szCs w:val="24"/>
        </w:rPr>
        <w:t>;320</w:t>
      </w:r>
      <w:proofErr w:type="gramEnd"/>
      <w:r w:rsidR="009606C0" w:rsidRPr="00587684">
        <w:rPr>
          <w:rStyle w:val="meta-citation"/>
          <w:rFonts w:cstheme="minorHAnsi"/>
          <w:color w:val="333333"/>
          <w:sz w:val="24"/>
          <w:szCs w:val="24"/>
        </w:rPr>
        <w:t xml:space="preserve">(20):2149-2151. </w:t>
      </w:r>
      <w:proofErr w:type="gramStart"/>
      <w:r w:rsidR="009606C0" w:rsidRPr="00587684">
        <w:rPr>
          <w:rStyle w:val="meta-citation"/>
          <w:rFonts w:cstheme="minorHAnsi"/>
          <w:color w:val="333333"/>
          <w:sz w:val="24"/>
          <w:szCs w:val="24"/>
        </w:rPr>
        <w:t>doi:10.1001</w:t>
      </w:r>
      <w:proofErr w:type="gramEnd"/>
      <w:r w:rsidR="009606C0" w:rsidRPr="00587684">
        <w:rPr>
          <w:rStyle w:val="meta-citation"/>
          <w:rFonts w:cstheme="minorHAnsi"/>
          <w:color w:val="333333"/>
          <w:sz w:val="24"/>
          <w:szCs w:val="24"/>
        </w:rPr>
        <w:t>/jama.2018.12358</w:t>
      </w:r>
      <w:r w:rsidR="009606C0" w:rsidRPr="00587684">
        <w:rPr>
          <w:rFonts w:cstheme="minorHAnsi"/>
          <w:color w:val="333333"/>
          <w:sz w:val="24"/>
          <w:szCs w:val="24"/>
        </w:rPr>
        <w:t xml:space="preserve"> </w:t>
      </w:r>
      <w:hyperlink r:id="rId12" w:history="1">
        <w:r w:rsidR="009606C0" w:rsidRPr="00587684">
          <w:rPr>
            <w:rStyle w:val="Hyperlink"/>
            <w:rFonts w:cstheme="minorHAnsi"/>
            <w:sz w:val="24"/>
            <w:szCs w:val="24"/>
          </w:rPr>
          <w:t>https://jamanetwork.com/journals/jama/article-abstract/2716548?resultClick=24</w:t>
        </w:r>
      </w:hyperlink>
      <w:r w:rsidR="009606C0" w:rsidRPr="00587684">
        <w:rPr>
          <w:rFonts w:cstheme="minorHAnsi"/>
          <w:sz w:val="24"/>
          <w:szCs w:val="24"/>
        </w:rPr>
        <w:t xml:space="preserve"> </w:t>
      </w:r>
    </w:p>
    <w:p w14:paraId="31B12221" w14:textId="77777777" w:rsidR="005836D6" w:rsidRPr="00587684" w:rsidRDefault="00A56588" w:rsidP="005836D6">
      <w:pPr>
        <w:pStyle w:val="ListParagraph"/>
        <w:numPr>
          <w:ilvl w:val="0"/>
          <w:numId w:val="7"/>
        </w:numPr>
        <w:rPr>
          <w:rFonts w:cstheme="minorHAnsi"/>
          <w:color w:val="0000FF" w:themeColor="hyperlink"/>
          <w:sz w:val="24"/>
          <w:szCs w:val="24"/>
          <w:u w:val="single"/>
        </w:rPr>
      </w:pPr>
      <w:r w:rsidRPr="00587684">
        <w:rPr>
          <w:rFonts w:cstheme="minorHAnsi"/>
          <w:sz w:val="24"/>
          <w:szCs w:val="24"/>
        </w:rPr>
        <w:t xml:space="preserve">Gabapentin for chronic neuropathic pain in adults </w:t>
      </w:r>
      <w:hyperlink r:id="rId13" w:history="1">
        <w:r w:rsidRPr="00587684">
          <w:rPr>
            <w:rStyle w:val="Hyperlink"/>
            <w:rFonts w:cstheme="minorHAnsi"/>
            <w:sz w:val="24"/>
            <w:szCs w:val="24"/>
          </w:rPr>
          <w:t>https://www.cochrane.org/CD007938/SYMPT_gabapentin-chronic-neuropathic-pain-adults</w:t>
        </w:r>
      </w:hyperlink>
      <w:r w:rsidRPr="00587684">
        <w:rPr>
          <w:rFonts w:cstheme="minorHAnsi"/>
          <w:sz w:val="24"/>
          <w:szCs w:val="24"/>
        </w:rPr>
        <w:t xml:space="preserve"> </w:t>
      </w:r>
    </w:p>
    <w:p w14:paraId="73772B98" w14:textId="77777777" w:rsidR="005836D6" w:rsidRPr="00587684" w:rsidRDefault="00A56588" w:rsidP="005836D6">
      <w:pPr>
        <w:pStyle w:val="ListParagraph"/>
        <w:numPr>
          <w:ilvl w:val="0"/>
          <w:numId w:val="7"/>
        </w:numPr>
        <w:rPr>
          <w:rFonts w:cstheme="minorHAnsi"/>
          <w:color w:val="0000FF" w:themeColor="hyperlink"/>
          <w:sz w:val="24"/>
          <w:szCs w:val="24"/>
          <w:u w:val="single"/>
        </w:rPr>
      </w:pPr>
      <w:r w:rsidRPr="00587684">
        <w:rPr>
          <w:rFonts w:cstheme="minorHAnsi"/>
          <w:sz w:val="24"/>
          <w:szCs w:val="24"/>
        </w:rPr>
        <w:t xml:space="preserve">Pregabalin for chronic neuropathic pain in adults </w:t>
      </w:r>
      <w:hyperlink r:id="rId14" w:history="1">
        <w:r w:rsidRPr="00587684">
          <w:rPr>
            <w:rStyle w:val="Hyperlink"/>
            <w:rFonts w:cstheme="minorHAnsi"/>
            <w:sz w:val="24"/>
            <w:szCs w:val="24"/>
          </w:rPr>
          <w:t>https://www.cochrane.org/CD007076/SYMPT_pregabalin-chronic-neuropathic-pain-adults</w:t>
        </w:r>
      </w:hyperlink>
    </w:p>
    <w:p w14:paraId="3DD05DBB" w14:textId="77777777" w:rsidR="005836D6" w:rsidRPr="00587684" w:rsidRDefault="008228AD" w:rsidP="005836D6">
      <w:pPr>
        <w:pStyle w:val="ListParagraph"/>
        <w:numPr>
          <w:ilvl w:val="0"/>
          <w:numId w:val="7"/>
        </w:numPr>
        <w:rPr>
          <w:rFonts w:cstheme="minorHAnsi"/>
          <w:color w:val="0000FF" w:themeColor="hyperlink"/>
          <w:sz w:val="24"/>
          <w:szCs w:val="24"/>
          <w:u w:val="single"/>
        </w:rPr>
      </w:pPr>
      <w:r w:rsidRPr="00587684">
        <w:rPr>
          <w:rFonts w:cstheme="minorHAnsi"/>
          <w:sz w:val="24"/>
          <w:szCs w:val="24"/>
        </w:rPr>
        <w:t xml:space="preserve">Opioids aware </w:t>
      </w:r>
      <w:hyperlink r:id="rId15" w:history="1">
        <w:r w:rsidRPr="00587684">
          <w:rPr>
            <w:rStyle w:val="Hyperlink"/>
            <w:rFonts w:cstheme="minorHAnsi"/>
            <w:sz w:val="24"/>
            <w:szCs w:val="24"/>
          </w:rPr>
          <w:t>https://www.rcoa.ac.uk/faculty-of-pain-medicine/opioids-aware</w:t>
        </w:r>
      </w:hyperlink>
      <w:r w:rsidRPr="00587684">
        <w:rPr>
          <w:rFonts w:cstheme="minorHAnsi"/>
          <w:sz w:val="24"/>
          <w:szCs w:val="24"/>
        </w:rPr>
        <w:t xml:space="preserve">  </w:t>
      </w:r>
    </w:p>
    <w:p w14:paraId="7DA89DFB" w14:textId="77777777" w:rsidR="005836D6" w:rsidRPr="00587684" w:rsidRDefault="003B0521" w:rsidP="005836D6">
      <w:pPr>
        <w:pStyle w:val="ListParagraph"/>
        <w:numPr>
          <w:ilvl w:val="0"/>
          <w:numId w:val="7"/>
        </w:numPr>
        <w:rPr>
          <w:rFonts w:cstheme="minorHAnsi"/>
          <w:color w:val="0000FF" w:themeColor="hyperlink"/>
          <w:sz w:val="24"/>
          <w:szCs w:val="24"/>
          <w:u w:val="single"/>
        </w:rPr>
      </w:pPr>
      <w:r w:rsidRPr="00587684">
        <w:rPr>
          <w:rFonts w:cstheme="minorHAnsi"/>
          <w:color w:val="000000"/>
          <w:sz w:val="24"/>
          <w:szCs w:val="24"/>
        </w:rPr>
        <w:t xml:space="preserve">Lyndon, A., Audrey, S., Wells, C. Et al Risk to heroin users of polydrug use of pregabalin or gabapentin. Addiction, 2017; 112: 1580–1589. </w:t>
      </w:r>
      <w:proofErr w:type="gramStart"/>
      <w:r w:rsidRPr="00587684">
        <w:rPr>
          <w:rFonts w:cstheme="minorHAnsi"/>
          <w:color w:val="000000"/>
          <w:sz w:val="24"/>
          <w:szCs w:val="24"/>
        </w:rPr>
        <w:t>doi</w:t>
      </w:r>
      <w:proofErr w:type="gramEnd"/>
      <w:r w:rsidRPr="00587684">
        <w:rPr>
          <w:rFonts w:cstheme="minorHAnsi"/>
          <w:color w:val="000000"/>
          <w:sz w:val="24"/>
          <w:szCs w:val="24"/>
        </w:rPr>
        <w:t>: </w:t>
      </w:r>
      <w:r w:rsidR="004A3084" w:rsidRPr="00587684">
        <w:rPr>
          <w:sz w:val="24"/>
          <w:szCs w:val="24"/>
        </w:rPr>
        <w:fldChar w:fldCharType="begin"/>
      </w:r>
      <w:r w:rsidR="004A3084" w:rsidRPr="00587684">
        <w:rPr>
          <w:sz w:val="24"/>
          <w:szCs w:val="24"/>
        </w:rPr>
        <w:instrText xml:space="preserve"> HYPERLINK "http://dx.doi.org/10.1111/add.13843" \t "_blank" </w:instrText>
      </w:r>
      <w:r w:rsidR="004A3084" w:rsidRPr="00587684">
        <w:rPr>
          <w:sz w:val="24"/>
          <w:szCs w:val="24"/>
        </w:rPr>
        <w:fldChar w:fldCharType="separate"/>
      </w:r>
      <w:r w:rsidRPr="00587684">
        <w:rPr>
          <w:rStyle w:val="Hyperlink"/>
          <w:rFonts w:cstheme="minorHAnsi"/>
          <w:sz w:val="24"/>
          <w:szCs w:val="24"/>
        </w:rPr>
        <w:t>10.1111/add.13843</w:t>
      </w:r>
      <w:r w:rsidR="004A3084" w:rsidRPr="00587684">
        <w:rPr>
          <w:rStyle w:val="Hyperlink"/>
          <w:rFonts w:cstheme="minorHAnsi"/>
          <w:sz w:val="24"/>
          <w:szCs w:val="24"/>
        </w:rPr>
        <w:fldChar w:fldCharType="end"/>
      </w:r>
    </w:p>
    <w:p w14:paraId="48C19839" w14:textId="77777777" w:rsidR="005836D6" w:rsidRPr="00587684" w:rsidRDefault="003B0521" w:rsidP="005836D6">
      <w:pPr>
        <w:pStyle w:val="ListParagraph"/>
        <w:numPr>
          <w:ilvl w:val="0"/>
          <w:numId w:val="7"/>
        </w:numPr>
        <w:rPr>
          <w:rFonts w:cstheme="minorHAnsi"/>
          <w:color w:val="0000FF" w:themeColor="hyperlink"/>
          <w:sz w:val="24"/>
          <w:szCs w:val="24"/>
          <w:u w:val="single"/>
        </w:rPr>
      </w:pPr>
      <w:r w:rsidRPr="00587684">
        <w:rPr>
          <w:rFonts w:cstheme="minorHAnsi"/>
          <w:color w:val="000000"/>
          <w:sz w:val="24"/>
          <w:szCs w:val="24"/>
        </w:rPr>
        <w:t xml:space="preserve">Gomes T, Greaves S, van dem Brink W et al. Pregabalin and the Risk for Opioid-Related Death: A Nested Case–Control Study Ann Int Med 2018; 169: 732-734 DOI: 10.7326/M18-1136 ​ </w:t>
      </w:r>
    </w:p>
    <w:p w14:paraId="45F9AE3B" w14:textId="77777777" w:rsidR="005836D6" w:rsidRPr="00587684" w:rsidRDefault="003B0521" w:rsidP="005836D6">
      <w:pPr>
        <w:pStyle w:val="ListParagraph"/>
        <w:numPr>
          <w:ilvl w:val="0"/>
          <w:numId w:val="7"/>
        </w:numPr>
        <w:rPr>
          <w:rFonts w:cstheme="minorHAnsi"/>
          <w:color w:val="0000FF" w:themeColor="hyperlink"/>
          <w:sz w:val="24"/>
          <w:szCs w:val="24"/>
          <w:u w:val="single"/>
        </w:rPr>
      </w:pPr>
      <w:r w:rsidRPr="00587684">
        <w:rPr>
          <w:rFonts w:cstheme="minorHAnsi"/>
          <w:color w:val="000000"/>
          <w:sz w:val="24"/>
          <w:szCs w:val="24"/>
        </w:rPr>
        <w:t xml:space="preserve">Gomes T, Juurlink DN, Antoniou T et al Gabapentin, opioids, and the risk of opioid-related death: A population-based nested case–control study. 2017 PLoS Med 14(10): </w:t>
      </w:r>
      <w:proofErr w:type="gramStart"/>
      <w:r w:rsidRPr="00587684">
        <w:rPr>
          <w:rFonts w:cstheme="minorHAnsi"/>
          <w:color w:val="000000"/>
          <w:sz w:val="24"/>
          <w:szCs w:val="24"/>
        </w:rPr>
        <w:t>e1002396  https</w:t>
      </w:r>
      <w:proofErr w:type="gramEnd"/>
      <w:r w:rsidRPr="00587684">
        <w:rPr>
          <w:rFonts w:cstheme="minorHAnsi"/>
          <w:color w:val="000000"/>
          <w:sz w:val="24"/>
          <w:szCs w:val="24"/>
        </w:rPr>
        <w:t>://doi.org/10.1371/journal.pmed.1002396</w:t>
      </w:r>
      <w:r w:rsidR="004A3084" w:rsidRPr="00587684">
        <w:rPr>
          <w:sz w:val="24"/>
          <w:szCs w:val="24"/>
        </w:rPr>
        <w:fldChar w:fldCharType="begin"/>
      </w:r>
      <w:r w:rsidR="004A3084" w:rsidRPr="00587684">
        <w:rPr>
          <w:sz w:val="24"/>
          <w:szCs w:val="24"/>
        </w:rPr>
        <w:instrText xml:space="preserve"> HYPERLINK "https://doi.org/10.1371/journal.pmed.1002396" \t "_blank" </w:instrText>
      </w:r>
      <w:r w:rsidR="004A3084" w:rsidRPr="00587684">
        <w:rPr>
          <w:sz w:val="24"/>
          <w:szCs w:val="24"/>
        </w:rPr>
        <w:fldChar w:fldCharType="separate"/>
      </w:r>
      <w:r w:rsidRPr="00587684">
        <w:rPr>
          <w:rStyle w:val="Hyperlink"/>
          <w:rFonts w:cstheme="minorHAnsi"/>
          <w:sz w:val="24"/>
          <w:szCs w:val="24"/>
        </w:rPr>
        <w:t>https://doi.org/10.1371/journal.pmed.1002396</w:t>
      </w:r>
      <w:r w:rsidR="004A3084" w:rsidRPr="00587684">
        <w:rPr>
          <w:rStyle w:val="Hyperlink"/>
          <w:rFonts w:cstheme="minorHAnsi"/>
          <w:sz w:val="24"/>
          <w:szCs w:val="24"/>
        </w:rPr>
        <w:fldChar w:fldCharType="end"/>
      </w:r>
    </w:p>
    <w:p w14:paraId="169DDA03" w14:textId="77777777" w:rsidR="005836D6" w:rsidRPr="00587684" w:rsidRDefault="004A3084" w:rsidP="005836D6">
      <w:pPr>
        <w:pStyle w:val="ListParagraph"/>
        <w:numPr>
          <w:ilvl w:val="0"/>
          <w:numId w:val="7"/>
        </w:numPr>
        <w:rPr>
          <w:rFonts w:cstheme="minorHAnsi"/>
          <w:color w:val="0000FF" w:themeColor="hyperlink"/>
          <w:sz w:val="24"/>
          <w:szCs w:val="24"/>
          <w:u w:val="single"/>
        </w:rPr>
      </w:pPr>
      <w:hyperlink r:id="rId16" w:history="1">
        <w:r w:rsidR="00A5373B" w:rsidRPr="00587684">
          <w:rPr>
            <w:rStyle w:val="Hyperlink"/>
            <w:rFonts w:cstheme="minorHAnsi"/>
            <w:sz w:val="24"/>
            <w:szCs w:val="24"/>
          </w:rPr>
          <w:t>https://www.prescqipp.info/our-resources/bulletins/bulletin-119-pregabalin-in-neuropathic-pain</w:t>
        </w:r>
      </w:hyperlink>
      <w:r w:rsidR="00A5373B" w:rsidRPr="00587684">
        <w:rPr>
          <w:rFonts w:cstheme="minorHAnsi"/>
          <w:color w:val="000000"/>
          <w:sz w:val="24"/>
          <w:szCs w:val="24"/>
        </w:rPr>
        <w:t xml:space="preserve"> </w:t>
      </w:r>
    </w:p>
    <w:p w14:paraId="40C170FE" w14:textId="77777777" w:rsidR="005836D6" w:rsidRPr="00587684" w:rsidRDefault="003B0521" w:rsidP="005836D6">
      <w:pPr>
        <w:pStyle w:val="ListParagraph"/>
        <w:numPr>
          <w:ilvl w:val="0"/>
          <w:numId w:val="7"/>
        </w:numPr>
        <w:rPr>
          <w:rFonts w:cstheme="minorHAnsi"/>
          <w:color w:val="0000FF" w:themeColor="hyperlink"/>
          <w:sz w:val="24"/>
          <w:szCs w:val="24"/>
          <w:u w:val="single"/>
        </w:rPr>
      </w:pPr>
      <w:r w:rsidRPr="00587684">
        <w:rPr>
          <w:rFonts w:cstheme="minorHAnsi"/>
          <w:b/>
          <w:bCs/>
          <w:color w:val="666666"/>
          <w:kern w:val="36"/>
          <w:sz w:val="24"/>
          <w:szCs w:val="24"/>
        </w:rPr>
        <w:t xml:space="preserve">Parsons G. Guide to the management of gabapentinoid misuse. Prescriber April 2018 </w:t>
      </w:r>
      <w:r w:rsidR="004A3084" w:rsidRPr="00587684">
        <w:rPr>
          <w:sz w:val="24"/>
          <w:szCs w:val="24"/>
        </w:rPr>
        <w:fldChar w:fldCharType="begin"/>
      </w:r>
      <w:r w:rsidR="004A3084" w:rsidRPr="00587684">
        <w:rPr>
          <w:sz w:val="24"/>
          <w:szCs w:val="24"/>
        </w:rPr>
        <w:instrText xml:space="preserve"> HYPERLINK "https://www.prescriber.co.uk/article/guide-to-the-management-of-gabapentinoid-misuse/" \t "_blank" </w:instrText>
      </w:r>
      <w:r w:rsidR="004A3084" w:rsidRPr="00587684">
        <w:rPr>
          <w:sz w:val="24"/>
          <w:szCs w:val="24"/>
        </w:rPr>
        <w:fldChar w:fldCharType="separate"/>
      </w:r>
      <w:r w:rsidRPr="00587684">
        <w:rPr>
          <w:rStyle w:val="Hyperlink"/>
          <w:rFonts w:cstheme="minorHAnsi"/>
          <w:sz w:val="24"/>
          <w:szCs w:val="24"/>
        </w:rPr>
        <w:t>https://www.prescriber.co.uk/article/guide-to-the-management-of-gabapentinoid-misuse/</w:t>
      </w:r>
      <w:r w:rsidR="004A3084" w:rsidRPr="00587684">
        <w:rPr>
          <w:rStyle w:val="Hyperlink"/>
          <w:rFonts w:cstheme="minorHAnsi"/>
          <w:sz w:val="24"/>
          <w:szCs w:val="24"/>
        </w:rPr>
        <w:fldChar w:fldCharType="end"/>
      </w:r>
    </w:p>
    <w:p w14:paraId="58189A30" w14:textId="77777777" w:rsidR="004D3284" w:rsidRPr="00587684" w:rsidRDefault="00B53449" w:rsidP="005836D6">
      <w:pPr>
        <w:pStyle w:val="ListParagraph"/>
        <w:numPr>
          <w:ilvl w:val="0"/>
          <w:numId w:val="7"/>
        </w:numPr>
        <w:rPr>
          <w:rFonts w:cstheme="minorHAnsi"/>
          <w:color w:val="0000FF" w:themeColor="hyperlink"/>
          <w:sz w:val="24"/>
          <w:szCs w:val="24"/>
          <w:u w:val="single"/>
        </w:rPr>
      </w:pPr>
      <w:r w:rsidRPr="00587684">
        <w:rPr>
          <w:sz w:val="24"/>
          <w:szCs w:val="24"/>
        </w:rPr>
        <w:t xml:space="preserve">Re scheduling of gabapentin and pregabalin to schedule 3 controlled drugs from 1 April 2019 </w:t>
      </w:r>
      <w:r w:rsidR="003268EC" w:rsidRPr="00587684">
        <w:rPr>
          <w:rFonts w:cstheme="minorHAnsi"/>
          <w:bCs/>
          <w:kern w:val="36"/>
          <w:sz w:val="24"/>
          <w:szCs w:val="24"/>
        </w:rPr>
        <w:t>https://www.rpharms.com/about-us/news/details/Rescheduling-of-Gabapentin-and-Pregabalin-to-Schedule-3-Controlled-Drugs-from-1-April-2019</w:t>
      </w:r>
    </w:p>
    <w:sectPr w:rsidR="004D3284" w:rsidRPr="00587684" w:rsidSect="00395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750"/>
    <w:multiLevelType w:val="hybridMultilevel"/>
    <w:tmpl w:val="760E6932"/>
    <w:lvl w:ilvl="0" w:tplc="10D65CB2">
      <w:start w:val="1"/>
      <w:numFmt w:val="decimal"/>
      <w:lvlText w:val="%1."/>
      <w:lvlJc w:val="left"/>
      <w:pPr>
        <w:ind w:left="720" w:hanging="360"/>
      </w:pPr>
      <w:rPr>
        <w:rFonts w:cs="Times New Roman"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63F40"/>
    <w:multiLevelType w:val="hybridMultilevel"/>
    <w:tmpl w:val="AF7E2706"/>
    <w:lvl w:ilvl="0" w:tplc="F17489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757C65"/>
    <w:multiLevelType w:val="hybridMultilevel"/>
    <w:tmpl w:val="16C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71AE5"/>
    <w:multiLevelType w:val="hybridMultilevel"/>
    <w:tmpl w:val="EF2E579A"/>
    <w:lvl w:ilvl="0" w:tplc="32AAF016">
      <w:start w:val="1"/>
      <w:numFmt w:val="decimal"/>
      <w:lvlText w:val="%1."/>
      <w:lvlJc w:val="left"/>
      <w:pPr>
        <w:ind w:left="3960" w:hanging="360"/>
      </w:pPr>
      <w:rPr>
        <w:rFonts w:asciiTheme="minorHAnsi" w:eastAsiaTheme="minorEastAsia" w:hAnsiTheme="minorHAnsi" w:cstheme="minorBid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57ECA"/>
    <w:multiLevelType w:val="hybridMultilevel"/>
    <w:tmpl w:val="9D80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651B5"/>
    <w:multiLevelType w:val="hybridMultilevel"/>
    <w:tmpl w:val="94FC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A0297"/>
    <w:multiLevelType w:val="hybridMultilevel"/>
    <w:tmpl w:val="B196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21"/>
    <w:rsid w:val="0002060B"/>
    <w:rsid w:val="00034084"/>
    <w:rsid w:val="00230A3D"/>
    <w:rsid w:val="00244AFD"/>
    <w:rsid w:val="002E2E6D"/>
    <w:rsid w:val="003268EC"/>
    <w:rsid w:val="00333B79"/>
    <w:rsid w:val="003957F6"/>
    <w:rsid w:val="003B0521"/>
    <w:rsid w:val="00435119"/>
    <w:rsid w:val="004821BE"/>
    <w:rsid w:val="004A3084"/>
    <w:rsid w:val="004A7450"/>
    <w:rsid w:val="004D3284"/>
    <w:rsid w:val="005356C1"/>
    <w:rsid w:val="00550455"/>
    <w:rsid w:val="005836D6"/>
    <w:rsid w:val="00587684"/>
    <w:rsid w:val="0059028A"/>
    <w:rsid w:val="005A53A1"/>
    <w:rsid w:val="006140F4"/>
    <w:rsid w:val="006349B8"/>
    <w:rsid w:val="00667AC8"/>
    <w:rsid w:val="006C57ED"/>
    <w:rsid w:val="00746393"/>
    <w:rsid w:val="00782BB8"/>
    <w:rsid w:val="008228AD"/>
    <w:rsid w:val="008303AB"/>
    <w:rsid w:val="00830D87"/>
    <w:rsid w:val="00881493"/>
    <w:rsid w:val="00897536"/>
    <w:rsid w:val="008F11B5"/>
    <w:rsid w:val="00931FF4"/>
    <w:rsid w:val="00952DB0"/>
    <w:rsid w:val="009606C0"/>
    <w:rsid w:val="00966444"/>
    <w:rsid w:val="009F3C44"/>
    <w:rsid w:val="00A1334A"/>
    <w:rsid w:val="00A32480"/>
    <w:rsid w:val="00A336A9"/>
    <w:rsid w:val="00A41AE5"/>
    <w:rsid w:val="00A5373B"/>
    <w:rsid w:val="00A56588"/>
    <w:rsid w:val="00A96E21"/>
    <w:rsid w:val="00B53449"/>
    <w:rsid w:val="00B56CCC"/>
    <w:rsid w:val="00BD6A93"/>
    <w:rsid w:val="00C54C44"/>
    <w:rsid w:val="00C97E06"/>
    <w:rsid w:val="00D45258"/>
    <w:rsid w:val="00D665B2"/>
    <w:rsid w:val="00E57EB0"/>
    <w:rsid w:val="00ED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C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2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97E06"/>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0521"/>
    <w:pPr>
      <w:spacing w:after="200" w:line="276" w:lineRule="auto"/>
      <w:ind w:left="720"/>
      <w:contextualSpacing/>
    </w:pPr>
    <w:rPr>
      <w:rFonts w:asciiTheme="minorHAnsi" w:eastAsiaTheme="minorEastAsia" w:hAnsiTheme="minorHAnsi" w:cstheme="minorBidi"/>
      <w:sz w:val="22"/>
      <w:szCs w:val="22"/>
      <w:lang w:val="en-GB" w:eastAsia="en-GB"/>
    </w:rPr>
  </w:style>
  <w:style w:type="character" w:styleId="Hyperlink">
    <w:name w:val="Hyperlink"/>
    <w:basedOn w:val="DefaultParagraphFont"/>
    <w:uiPriority w:val="99"/>
    <w:unhideWhenUsed/>
    <w:rsid w:val="003B0521"/>
    <w:rPr>
      <w:color w:val="0000FF" w:themeColor="hyperlink"/>
      <w:u w:val="single"/>
    </w:rPr>
  </w:style>
  <w:style w:type="character" w:customStyle="1" w:styleId="indication">
    <w:name w:val="indication"/>
    <w:basedOn w:val="DefaultParagraphFont"/>
    <w:rsid w:val="003B0521"/>
  </w:style>
  <w:style w:type="paragraph" w:styleId="NormalWeb">
    <w:name w:val="Normal (Web)"/>
    <w:basedOn w:val="Normal"/>
    <w:uiPriority w:val="99"/>
    <w:unhideWhenUsed/>
    <w:rsid w:val="003B0521"/>
    <w:pPr>
      <w:spacing w:before="100" w:beforeAutospacing="1" w:after="100" w:afterAutospacing="1"/>
    </w:pPr>
    <w:rPr>
      <w:rFonts w:ascii="Times" w:eastAsiaTheme="minorHAnsi" w:hAnsi="Times"/>
      <w:sz w:val="20"/>
      <w:szCs w:val="20"/>
      <w:lang w:val="en-GB"/>
    </w:rPr>
  </w:style>
  <w:style w:type="character" w:customStyle="1" w:styleId="wi-fullname">
    <w:name w:val="wi-fullname"/>
    <w:basedOn w:val="DefaultParagraphFont"/>
    <w:rsid w:val="003B0521"/>
  </w:style>
  <w:style w:type="character" w:customStyle="1" w:styleId="meta-citation-journal-name2">
    <w:name w:val="meta-citation-journal-name2"/>
    <w:basedOn w:val="DefaultParagraphFont"/>
    <w:rsid w:val="003B0521"/>
    <w:rPr>
      <w:i/>
      <w:iCs/>
    </w:rPr>
  </w:style>
  <w:style w:type="character" w:customStyle="1" w:styleId="meta-citation">
    <w:name w:val="meta-citation"/>
    <w:basedOn w:val="DefaultParagraphFont"/>
    <w:rsid w:val="003B0521"/>
  </w:style>
  <w:style w:type="character" w:customStyle="1" w:styleId="sr-t1">
    <w:name w:val="sr-t1"/>
    <w:basedOn w:val="DefaultParagraphFont"/>
    <w:rsid w:val="003B0521"/>
  </w:style>
  <w:style w:type="character" w:styleId="FollowedHyperlink">
    <w:name w:val="FollowedHyperlink"/>
    <w:basedOn w:val="DefaultParagraphFont"/>
    <w:uiPriority w:val="99"/>
    <w:semiHidden/>
    <w:unhideWhenUsed/>
    <w:rsid w:val="003B0521"/>
    <w:rPr>
      <w:color w:val="800080" w:themeColor="followedHyperlink"/>
      <w:u w:val="single"/>
    </w:rPr>
  </w:style>
  <w:style w:type="character" w:customStyle="1" w:styleId="apple-converted-space">
    <w:name w:val="apple-converted-space"/>
    <w:basedOn w:val="DefaultParagraphFont"/>
    <w:rsid w:val="00C97E06"/>
  </w:style>
  <w:style w:type="character" w:customStyle="1" w:styleId="lexicon-term">
    <w:name w:val="lexicon-term"/>
    <w:basedOn w:val="DefaultParagraphFont"/>
    <w:rsid w:val="00C97E06"/>
  </w:style>
  <w:style w:type="character" w:customStyle="1" w:styleId="Heading1Char">
    <w:name w:val="Heading 1 Char"/>
    <w:basedOn w:val="DefaultParagraphFont"/>
    <w:link w:val="Heading1"/>
    <w:uiPriority w:val="9"/>
    <w:rsid w:val="00C97E06"/>
    <w:rPr>
      <w:rFonts w:ascii="Times New Roman" w:eastAsia="Times New Roman" w:hAnsi="Times New Roman" w:cs="Times New Roman"/>
      <w:b/>
      <w:bCs/>
      <w:kern w:val="36"/>
      <w:sz w:val="48"/>
      <w:szCs w:val="48"/>
      <w:lang w:val="en-GB"/>
    </w:rPr>
  </w:style>
  <w:style w:type="paragraph" w:styleId="NoSpacing">
    <w:name w:val="No Spacing"/>
    <w:uiPriority w:val="1"/>
    <w:qFormat/>
    <w:rsid w:val="00C97E06"/>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3248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2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97E06"/>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0521"/>
    <w:pPr>
      <w:spacing w:after="200" w:line="276" w:lineRule="auto"/>
      <w:ind w:left="720"/>
      <w:contextualSpacing/>
    </w:pPr>
    <w:rPr>
      <w:rFonts w:asciiTheme="minorHAnsi" w:eastAsiaTheme="minorEastAsia" w:hAnsiTheme="minorHAnsi" w:cstheme="minorBidi"/>
      <w:sz w:val="22"/>
      <w:szCs w:val="22"/>
      <w:lang w:val="en-GB" w:eastAsia="en-GB"/>
    </w:rPr>
  </w:style>
  <w:style w:type="character" w:styleId="Hyperlink">
    <w:name w:val="Hyperlink"/>
    <w:basedOn w:val="DefaultParagraphFont"/>
    <w:uiPriority w:val="99"/>
    <w:unhideWhenUsed/>
    <w:rsid w:val="003B0521"/>
    <w:rPr>
      <w:color w:val="0000FF" w:themeColor="hyperlink"/>
      <w:u w:val="single"/>
    </w:rPr>
  </w:style>
  <w:style w:type="character" w:customStyle="1" w:styleId="indication">
    <w:name w:val="indication"/>
    <w:basedOn w:val="DefaultParagraphFont"/>
    <w:rsid w:val="003B0521"/>
  </w:style>
  <w:style w:type="paragraph" w:styleId="NormalWeb">
    <w:name w:val="Normal (Web)"/>
    <w:basedOn w:val="Normal"/>
    <w:uiPriority w:val="99"/>
    <w:unhideWhenUsed/>
    <w:rsid w:val="003B0521"/>
    <w:pPr>
      <w:spacing w:before="100" w:beforeAutospacing="1" w:after="100" w:afterAutospacing="1"/>
    </w:pPr>
    <w:rPr>
      <w:rFonts w:ascii="Times" w:eastAsiaTheme="minorHAnsi" w:hAnsi="Times"/>
      <w:sz w:val="20"/>
      <w:szCs w:val="20"/>
      <w:lang w:val="en-GB"/>
    </w:rPr>
  </w:style>
  <w:style w:type="character" w:customStyle="1" w:styleId="wi-fullname">
    <w:name w:val="wi-fullname"/>
    <w:basedOn w:val="DefaultParagraphFont"/>
    <w:rsid w:val="003B0521"/>
  </w:style>
  <w:style w:type="character" w:customStyle="1" w:styleId="meta-citation-journal-name2">
    <w:name w:val="meta-citation-journal-name2"/>
    <w:basedOn w:val="DefaultParagraphFont"/>
    <w:rsid w:val="003B0521"/>
    <w:rPr>
      <w:i/>
      <w:iCs/>
    </w:rPr>
  </w:style>
  <w:style w:type="character" w:customStyle="1" w:styleId="meta-citation">
    <w:name w:val="meta-citation"/>
    <w:basedOn w:val="DefaultParagraphFont"/>
    <w:rsid w:val="003B0521"/>
  </w:style>
  <w:style w:type="character" w:customStyle="1" w:styleId="sr-t1">
    <w:name w:val="sr-t1"/>
    <w:basedOn w:val="DefaultParagraphFont"/>
    <w:rsid w:val="003B0521"/>
  </w:style>
  <w:style w:type="character" w:styleId="FollowedHyperlink">
    <w:name w:val="FollowedHyperlink"/>
    <w:basedOn w:val="DefaultParagraphFont"/>
    <w:uiPriority w:val="99"/>
    <w:semiHidden/>
    <w:unhideWhenUsed/>
    <w:rsid w:val="003B0521"/>
    <w:rPr>
      <w:color w:val="800080" w:themeColor="followedHyperlink"/>
      <w:u w:val="single"/>
    </w:rPr>
  </w:style>
  <w:style w:type="character" w:customStyle="1" w:styleId="apple-converted-space">
    <w:name w:val="apple-converted-space"/>
    <w:basedOn w:val="DefaultParagraphFont"/>
    <w:rsid w:val="00C97E06"/>
  </w:style>
  <w:style w:type="character" w:customStyle="1" w:styleId="lexicon-term">
    <w:name w:val="lexicon-term"/>
    <w:basedOn w:val="DefaultParagraphFont"/>
    <w:rsid w:val="00C97E06"/>
  </w:style>
  <w:style w:type="character" w:customStyle="1" w:styleId="Heading1Char">
    <w:name w:val="Heading 1 Char"/>
    <w:basedOn w:val="DefaultParagraphFont"/>
    <w:link w:val="Heading1"/>
    <w:uiPriority w:val="9"/>
    <w:rsid w:val="00C97E06"/>
    <w:rPr>
      <w:rFonts w:ascii="Times New Roman" w:eastAsia="Times New Roman" w:hAnsi="Times New Roman" w:cs="Times New Roman"/>
      <w:b/>
      <w:bCs/>
      <w:kern w:val="36"/>
      <w:sz w:val="48"/>
      <w:szCs w:val="48"/>
      <w:lang w:val="en-GB"/>
    </w:rPr>
  </w:style>
  <w:style w:type="paragraph" w:styleId="NoSpacing">
    <w:name w:val="No Spacing"/>
    <w:uiPriority w:val="1"/>
    <w:qFormat/>
    <w:rsid w:val="00C97E06"/>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3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0005">
      <w:bodyDiv w:val="1"/>
      <w:marLeft w:val="0"/>
      <w:marRight w:val="0"/>
      <w:marTop w:val="0"/>
      <w:marBottom w:val="0"/>
      <w:divBdr>
        <w:top w:val="none" w:sz="0" w:space="0" w:color="auto"/>
        <w:left w:val="none" w:sz="0" w:space="0" w:color="auto"/>
        <w:bottom w:val="none" w:sz="0" w:space="0" w:color="auto"/>
        <w:right w:val="none" w:sz="0" w:space="0" w:color="auto"/>
      </w:divBdr>
    </w:div>
    <w:div w:id="643434980">
      <w:bodyDiv w:val="1"/>
      <w:marLeft w:val="0"/>
      <w:marRight w:val="0"/>
      <w:marTop w:val="0"/>
      <w:marBottom w:val="0"/>
      <w:divBdr>
        <w:top w:val="none" w:sz="0" w:space="0" w:color="auto"/>
        <w:left w:val="none" w:sz="0" w:space="0" w:color="auto"/>
        <w:bottom w:val="none" w:sz="0" w:space="0" w:color="auto"/>
        <w:right w:val="none" w:sz="0" w:space="0" w:color="auto"/>
      </w:divBdr>
    </w:div>
    <w:div w:id="821234370">
      <w:bodyDiv w:val="1"/>
      <w:marLeft w:val="0"/>
      <w:marRight w:val="0"/>
      <w:marTop w:val="0"/>
      <w:marBottom w:val="0"/>
      <w:divBdr>
        <w:top w:val="none" w:sz="0" w:space="0" w:color="auto"/>
        <w:left w:val="none" w:sz="0" w:space="0" w:color="auto"/>
        <w:bottom w:val="none" w:sz="0" w:space="0" w:color="auto"/>
        <w:right w:val="none" w:sz="0" w:space="0" w:color="auto"/>
      </w:divBdr>
    </w:div>
    <w:div w:id="1048452680">
      <w:bodyDiv w:val="1"/>
      <w:marLeft w:val="0"/>
      <w:marRight w:val="0"/>
      <w:marTop w:val="0"/>
      <w:marBottom w:val="0"/>
      <w:divBdr>
        <w:top w:val="none" w:sz="0" w:space="0" w:color="auto"/>
        <w:left w:val="none" w:sz="0" w:space="0" w:color="auto"/>
        <w:bottom w:val="none" w:sz="0" w:space="0" w:color="auto"/>
        <w:right w:val="none" w:sz="0" w:space="0" w:color="auto"/>
      </w:divBdr>
    </w:div>
    <w:div w:id="11909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gnitoforms.com/PrescQIPPCIC/HighDoseGabapentinPlusOpioidAuditReturnsForm" TargetMode="External"/><Relationship Id="rId12" Type="http://schemas.openxmlformats.org/officeDocument/2006/relationships/hyperlink" Target="https://jamanetwork.com/journals/jama/article-abstract/2716548?resultClick=24" TargetMode="External"/><Relationship Id="rId13" Type="http://schemas.openxmlformats.org/officeDocument/2006/relationships/hyperlink" Target="https://www.cochrane.org/CD007938/SYMPT_gabapentin-chronic-neuropathic-pain-adults" TargetMode="External"/><Relationship Id="rId14" Type="http://schemas.openxmlformats.org/officeDocument/2006/relationships/hyperlink" Target="https://www.cochrane.org/CD007076/SYMPT_pregabalin-chronic-neuropathic-pain-adults" TargetMode="External"/><Relationship Id="rId15" Type="http://schemas.openxmlformats.org/officeDocument/2006/relationships/hyperlink" Target="https://www.rcoa.ac.uk/faculty-of-pain-medicine/opioids-aware" TargetMode="External"/><Relationship Id="rId16" Type="http://schemas.openxmlformats.org/officeDocument/2006/relationships/hyperlink" Target="https://www.prescqipp.info/our-resources/bulletins/bulletin-119-pregabalin-in-neuropathic-pai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hyperlink" Target="https://www.cognitoforms.com/PrescQIPPCIC/HighDosePregabalinPlusOpioidAuditReturn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B6E5AF27B27541B5FCA3A7F5529C9F" ma:contentTypeVersion="5" ma:contentTypeDescription="Create a new document." ma:contentTypeScope="" ma:versionID="7eba04a57328233e745d50478d84748e">
  <xsd:schema xmlns:xsd="http://www.w3.org/2001/XMLSchema" xmlns:xs="http://www.w3.org/2001/XMLSchema" xmlns:p="http://schemas.microsoft.com/office/2006/metadata/properties" xmlns:ns3="58a9e3f2-591f-4cdd-ba06-40eec8c403b2" xmlns:ns4="7dd6f827-9937-4cf9-94a3-1005b58415e0" targetNamespace="http://schemas.microsoft.com/office/2006/metadata/properties" ma:root="true" ma:fieldsID="70346b1f6904393e9b86d9f434d30a27" ns3:_="" ns4:_="">
    <xsd:import namespace="58a9e3f2-591f-4cdd-ba06-40eec8c403b2"/>
    <xsd:import namespace="7dd6f827-9937-4cf9-94a3-1005b58415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9e3f2-591f-4cdd-ba06-40eec8c40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6f827-9937-4cf9-94a3-1005b58415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998E8-4181-471E-B119-ACF35C3E9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C8AE80-1DAA-46CB-88FD-4A9C7D08B25D}">
  <ds:schemaRefs>
    <ds:schemaRef ds:uri="http://schemas.microsoft.com/sharepoint/v3/contenttype/forms"/>
  </ds:schemaRefs>
</ds:datastoreItem>
</file>

<file path=customXml/itemProps3.xml><?xml version="1.0" encoding="utf-8"?>
<ds:datastoreItem xmlns:ds="http://schemas.openxmlformats.org/officeDocument/2006/customXml" ds:itemID="{28F829A9-762F-4C81-8106-3931B769B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9e3f2-591f-4cdd-ba06-40eec8c403b2"/>
    <ds:schemaRef ds:uri="7dd6f827-9937-4cf9-94a3-1005b5841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1074</Words>
  <Characters>6127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Carolanne Roberts</cp:lastModifiedBy>
  <cp:revision>2</cp:revision>
  <cp:lastPrinted>2019-10-31T14:52:00Z</cp:lastPrinted>
  <dcterms:created xsi:type="dcterms:W3CDTF">2019-10-31T18:40:00Z</dcterms:created>
  <dcterms:modified xsi:type="dcterms:W3CDTF">2019-10-31T18:40:00Z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0x0101007BB6E5AF27B27541B5FCA3A7F5529C9F</vt:lpwstr>
  </property>
</Properties>
</file>