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67B9F" w14:textId="4481617F" w:rsidR="00504FB5" w:rsidRPr="00F11399" w:rsidRDefault="008718D7">
      <w:pPr>
        <w:rPr>
          <w:rFonts w:ascii="Lato" w:hAnsi="Lato"/>
          <w:i/>
          <w:color w:val="FFFFFF" w:themeColor="background1"/>
          <w:sz w:val="44"/>
          <w:szCs w:val="44"/>
        </w:rPr>
      </w:pPr>
      <w:r w:rsidRPr="00A40177">
        <w:rPr>
          <w:rFonts w:ascii="Lato" w:hAnsi="Lato"/>
          <w:i/>
          <w:noProof/>
          <w:sz w:val="44"/>
          <w:szCs w:val="44"/>
          <w:lang w:val="en-GB" w:eastAsia="en-GB"/>
        </w:rPr>
        <mc:AlternateContent>
          <mc:Choice Requires="wps">
            <w:drawing>
              <wp:anchor distT="0" distB="0" distL="114300" distR="114300" simplePos="0" relativeHeight="251656192" behindDoc="1" locked="0" layoutInCell="1" allowOverlap="1" wp14:anchorId="075FAD34" wp14:editId="1FC33A0E">
                <wp:simplePos x="0" y="0"/>
                <wp:positionH relativeFrom="column">
                  <wp:posOffset>-1090613</wp:posOffset>
                </wp:positionH>
                <wp:positionV relativeFrom="paragraph">
                  <wp:posOffset>-571500</wp:posOffset>
                </wp:positionV>
                <wp:extent cx="3209926" cy="802640"/>
                <wp:effectExtent l="0" t="0" r="28575" b="16510"/>
                <wp:wrapNone/>
                <wp:docPr id="1" name="Rounded Rectangle 1" descr="Clinical Assessment" title="Clinical Assessment"/>
                <wp:cNvGraphicFramePr/>
                <a:graphic xmlns:a="http://schemas.openxmlformats.org/drawingml/2006/main">
                  <a:graphicData uri="http://schemas.microsoft.com/office/word/2010/wordprocessingShape">
                    <wps:wsp>
                      <wps:cNvSpPr/>
                      <wps:spPr>
                        <a:xfrm>
                          <a:off x="0" y="0"/>
                          <a:ext cx="3209926" cy="802640"/>
                        </a:xfrm>
                        <a:prstGeom prst="roundRect">
                          <a:avLst/>
                        </a:prstGeom>
                        <a:solidFill>
                          <a:srgbClr val="2072B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9C6A5F" id="Rounded Rectangle 1" o:spid="_x0000_s1026" alt="Title: Clinical Assessment - Description: Clinical Assessment" style="position:absolute;margin-left:-85.9pt;margin-top:-45pt;width:252.75pt;height:6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" fillcolor="#2072ba" strokecolor="#1f4d78 [1604]" strokeweight="1pt">
                <v:stroke joinstyle="miter"/>
              </v:roundrect>
            </w:pict>
          </mc:Fallback>
        </mc:AlternateContent>
      </w:r>
      <w:r w:rsidR="00C32349">
        <w:rPr>
          <w:rFonts w:ascii="Lato" w:hAnsi="Lato"/>
          <w:i/>
          <w:noProof/>
          <w:sz w:val="44"/>
          <w:szCs w:val="44"/>
          <w:lang w:val="en-GB" w:eastAsia="en-GB"/>
        </w:rPr>
        <mc:AlternateContent>
          <mc:Choice Requires="wps">
            <w:drawing>
              <wp:anchor distT="0" distB="0" distL="114300" distR="114300" simplePos="0" relativeHeight="251658240" behindDoc="0" locked="0" layoutInCell="1" allowOverlap="1" wp14:anchorId="76997A0A" wp14:editId="6DDBF17C">
                <wp:simplePos x="0" y="0"/>
                <wp:positionH relativeFrom="column">
                  <wp:posOffset>-732790</wp:posOffset>
                </wp:positionH>
                <wp:positionV relativeFrom="paragraph">
                  <wp:posOffset>-585470</wp:posOffset>
                </wp:positionV>
                <wp:extent cx="3384000" cy="1028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384000"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DF6155" w14:textId="682CD27F" w:rsidR="00A40177" w:rsidRPr="00A40177" w:rsidRDefault="00F11399">
                            <w:pPr>
                              <w:rPr>
                                <w:rFonts w:ascii="Lato" w:hAnsi="Lato"/>
                                <w:i/>
                                <w:color w:val="FFFFFF" w:themeColor="background1"/>
                                <w:sz w:val="40"/>
                                <w:szCs w:val="40"/>
                                <w:lang w:val="en-GB"/>
                              </w:rPr>
                            </w:pPr>
                            <w:r>
                              <w:rPr>
                                <w:rFonts w:ascii="Lato" w:hAnsi="Lato"/>
                                <w:i/>
                                <w:color w:val="FFFFFF" w:themeColor="background1"/>
                                <w:sz w:val="40"/>
                                <w:szCs w:val="40"/>
                                <w:lang w:val="en-GB"/>
                              </w:rPr>
                              <w:t xml:space="preserve">MEDICINE FORMULARY </w:t>
                            </w:r>
                            <w:r w:rsidR="009E69E6">
                              <w:rPr>
                                <w:rFonts w:ascii="Lato" w:hAnsi="Lato"/>
                                <w:i/>
                                <w:color w:val="FFFFFF" w:themeColor="background1"/>
                                <w:sz w:val="40"/>
                                <w:szCs w:val="40"/>
                                <w:lang w:val="en-GB"/>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6997A0A" id="_x0000_t202" coordsize="21600,21600" o:spt="202" path="m,l,21600r21600,l21600,xe">
                <v:stroke joinstyle="miter"/>
                <v:path gradientshapeok="t" o:connecttype="rect"/>
              </v:shapetype>
              <v:shape id="Text Box 2" o:spid="_x0000_s1026" type="#_x0000_t202" style="position:absolute;margin-left:-57.7pt;margin-top:-46.1pt;width:266.45pt;height:8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" filled="f" stroked="f">
                <v:textbox>
                  <w:txbxContent>
                    <w:p w14:paraId="2DDF6155" w14:textId="682CD27F" w:rsidR="00A40177" w:rsidRPr="00A40177" w:rsidRDefault="00F11399">
                      <w:pPr>
                        <w:rPr>
                          <w:rFonts w:ascii="Lato" w:hAnsi="Lato"/>
                          <w:i/>
                          <w:color w:val="FFFFFF" w:themeColor="background1"/>
                          <w:sz w:val="40"/>
                          <w:szCs w:val="40"/>
                          <w:lang w:val="en-GB"/>
                        </w:rPr>
                      </w:pPr>
                      <w:r>
                        <w:rPr>
                          <w:rFonts w:ascii="Lato" w:hAnsi="Lato"/>
                          <w:i/>
                          <w:color w:val="FFFFFF" w:themeColor="background1"/>
                          <w:sz w:val="40"/>
                          <w:szCs w:val="40"/>
                          <w:lang w:val="en-GB"/>
                        </w:rPr>
                        <w:t xml:space="preserve">MEDICINE FORMULARY </w:t>
                      </w:r>
                      <w:r w:rsidR="009E69E6">
                        <w:rPr>
                          <w:rFonts w:ascii="Lato" w:hAnsi="Lato"/>
                          <w:i/>
                          <w:color w:val="FFFFFF" w:themeColor="background1"/>
                          <w:sz w:val="40"/>
                          <w:szCs w:val="40"/>
                          <w:lang w:val="en-GB"/>
                        </w:rPr>
                        <w:t>INFORMATION</w:t>
                      </w:r>
                    </w:p>
                  </w:txbxContent>
                </v:textbox>
              </v:shape>
            </w:pict>
          </mc:Fallback>
        </mc:AlternateContent>
      </w:r>
      <w:r w:rsidR="00A40177" w:rsidRPr="00A40177">
        <w:rPr>
          <w:rFonts w:ascii="Lato" w:hAnsi="Lato"/>
          <w:i/>
          <w:color w:val="FFFFFF" w:themeColor="background1"/>
          <w:sz w:val="44"/>
          <w:szCs w:val="44"/>
        </w:rPr>
        <w:t xml:space="preserve"> </w:t>
      </w:r>
    </w:p>
    <w:p w14:paraId="23F173AE" w14:textId="77777777" w:rsidR="00C32349" w:rsidRPr="00C32349" w:rsidRDefault="00C32349">
      <w:pPr>
        <w:rPr>
          <w:rFonts w:ascii="Lato" w:hAnsi="Lato"/>
          <w:i/>
          <w:color w:val="FFFFFF" w:themeColor="background1"/>
        </w:rPr>
      </w:pPr>
    </w:p>
    <w:tbl>
      <w:tblPr>
        <w:tblW w:w="936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5"/>
        <w:gridCol w:w="6965"/>
      </w:tblGrid>
      <w:tr w:rsidR="00C32349" w:rsidRPr="00C32349" w14:paraId="0B4142F5" w14:textId="77777777" w:rsidTr="00980280">
        <w:tc>
          <w:tcPr>
            <w:tcW w:w="2395" w:type="dxa"/>
          </w:tcPr>
          <w:p w14:paraId="00EFA9DD" w14:textId="77777777" w:rsidR="00C32349" w:rsidRPr="00C32349" w:rsidRDefault="00C32349" w:rsidP="00C319D8">
            <w:pPr>
              <w:rPr>
                <w:rFonts w:ascii="Lato" w:hAnsi="Lato" w:cs="Arial"/>
                <w:b/>
              </w:rPr>
            </w:pPr>
            <w:r w:rsidRPr="00C32349">
              <w:rPr>
                <w:rFonts w:ascii="Lato" w:hAnsi="Lato" w:cs="Arial"/>
                <w:b/>
              </w:rPr>
              <w:t>Medicine / Trade name</w:t>
            </w:r>
          </w:p>
        </w:tc>
        <w:tc>
          <w:tcPr>
            <w:tcW w:w="6965" w:type="dxa"/>
          </w:tcPr>
          <w:p w14:paraId="055439FD" w14:textId="56C61C11" w:rsidR="00C32349" w:rsidRPr="004222D7" w:rsidRDefault="005B4155" w:rsidP="00C319D8">
            <w:pPr>
              <w:rPr>
                <w:rFonts w:ascii="Lato" w:hAnsi="Lato" w:cs="Arial"/>
                <w:vertAlign w:val="superscript"/>
              </w:rPr>
            </w:pPr>
            <w:r>
              <w:rPr>
                <w:rFonts w:ascii="Lato" w:hAnsi="Lato" w:cs="Arial"/>
              </w:rPr>
              <w:t xml:space="preserve">Hydrogen peroxide </w:t>
            </w:r>
            <w:r w:rsidR="00E95637">
              <w:rPr>
                <w:rFonts w:ascii="Lato" w:hAnsi="Lato" w:cs="Arial"/>
              </w:rPr>
              <w:t xml:space="preserve">1% </w:t>
            </w:r>
            <w:r w:rsidR="00B91F66">
              <w:rPr>
                <w:rFonts w:ascii="Lato" w:hAnsi="Lato" w:cs="Arial"/>
              </w:rPr>
              <w:t>Cream</w:t>
            </w:r>
            <w:r w:rsidR="00E95637">
              <w:rPr>
                <w:rFonts w:ascii="Lato" w:hAnsi="Lato" w:cs="Arial"/>
              </w:rPr>
              <w:t>/Crystacide Cream 1%</w:t>
            </w:r>
            <w:r w:rsidR="004222D7">
              <w:rPr>
                <w:rFonts w:ascii="Lato" w:hAnsi="Lato" w:cs="Arial"/>
                <w:vertAlign w:val="superscript"/>
              </w:rPr>
              <w:t>1</w:t>
            </w:r>
          </w:p>
        </w:tc>
      </w:tr>
      <w:tr w:rsidR="00C32349" w:rsidRPr="00C32349" w14:paraId="1355EB60" w14:textId="77777777" w:rsidTr="00980280">
        <w:trPr>
          <w:trHeight w:val="339"/>
        </w:trPr>
        <w:tc>
          <w:tcPr>
            <w:tcW w:w="2395" w:type="dxa"/>
          </w:tcPr>
          <w:p w14:paraId="61B257C6" w14:textId="77777777" w:rsidR="00C32349" w:rsidRPr="00C32349" w:rsidRDefault="00C32349" w:rsidP="00C319D8">
            <w:pPr>
              <w:rPr>
                <w:rFonts w:ascii="Lato" w:hAnsi="Lato" w:cs="Arial"/>
                <w:b/>
              </w:rPr>
            </w:pPr>
            <w:r w:rsidRPr="00C32349">
              <w:rPr>
                <w:rFonts w:ascii="Lato" w:hAnsi="Lato" w:cs="Arial"/>
                <w:b/>
              </w:rPr>
              <w:t>Manufacturer</w:t>
            </w:r>
          </w:p>
        </w:tc>
        <w:tc>
          <w:tcPr>
            <w:tcW w:w="6965" w:type="dxa"/>
          </w:tcPr>
          <w:p w14:paraId="11DE2C4B" w14:textId="092FAB6B" w:rsidR="00C32349" w:rsidRPr="004222D7" w:rsidRDefault="00B30FE6" w:rsidP="00C319D8">
            <w:pPr>
              <w:rPr>
                <w:rFonts w:ascii="Lato" w:hAnsi="Lato" w:cs="Arial"/>
                <w:vertAlign w:val="superscript"/>
                <w:lang w:val="sv-SE"/>
              </w:rPr>
            </w:pPr>
            <w:r>
              <w:rPr>
                <w:rFonts w:ascii="Lato" w:hAnsi="Lato" w:cs="Arial"/>
                <w:lang w:val="sv-SE"/>
              </w:rPr>
              <w:t>Reig Jofre UK Limited</w:t>
            </w:r>
            <w:r w:rsidR="004222D7">
              <w:rPr>
                <w:rFonts w:ascii="Lato" w:hAnsi="Lato" w:cs="Arial"/>
                <w:vertAlign w:val="superscript"/>
                <w:lang w:val="sv-SE"/>
              </w:rPr>
              <w:t>1</w:t>
            </w:r>
          </w:p>
        </w:tc>
      </w:tr>
      <w:tr w:rsidR="001C5059" w:rsidRPr="00C32349" w14:paraId="3F14EA31" w14:textId="77777777" w:rsidTr="00980280">
        <w:trPr>
          <w:trHeight w:val="339"/>
        </w:trPr>
        <w:tc>
          <w:tcPr>
            <w:tcW w:w="2395" w:type="dxa"/>
          </w:tcPr>
          <w:p w14:paraId="6640CF89" w14:textId="0A979BC7" w:rsidR="001C5059" w:rsidRDefault="001C5059" w:rsidP="00C319D8">
            <w:pPr>
              <w:rPr>
                <w:rFonts w:ascii="Calibri" w:hAnsi="Calibri" w:cs="Calibri"/>
                <w:b/>
              </w:rPr>
            </w:pPr>
            <w:r>
              <w:rPr>
                <w:rFonts w:ascii="Lato" w:hAnsi="Lato" w:cs="Arial"/>
                <w:b/>
              </w:rPr>
              <w:t>Image</w:t>
            </w:r>
          </w:p>
          <w:p w14:paraId="57BA520D" w14:textId="615164DF" w:rsidR="0030378D" w:rsidRPr="00C32349" w:rsidRDefault="00936369" w:rsidP="00C319D8">
            <w:pPr>
              <w:rPr>
                <w:rFonts w:ascii="Lato" w:hAnsi="Lato" w:cs="Arial"/>
                <w:b/>
              </w:rPr>
            </w:pPr>
            <w:r>
              <w:rPr>
                <w:rFonts w:ascii="Lato" w:hAnsi="Lato" w:cs="Arial"/>
                <w:b/>
              </w:rPr>
              <w:t>(</w:t>
            </w:r>
            <w:r w:rsidR="0030378D" w:rsidRPr="0030378D">
              <w:rPr>
                <w:rFonts w:ascii="Lato" w:hAnsi="Lato" w:cs="Arial"/>
                <w:b/>
              </w:rPr>
              <w:t>Image provided by Reig Jofre UK Ltd. 10/03/20.</w:t>
            </w:r>
            <w:r>
              <w:rPr>
                <w:rFonts w:ascii="Lato" w:hAnsi="Lato" w:cs="Arial"/>
                <w:b/>
              </w:rPr>
              <w:t>)</w:t>
            </w:r>
          </w:p>
        </w:tc>
        <w:tc>
          <w:tcPr>
            <w:tcW w:w="6965" w:type="dxa"/>
          </w:tcPr>
          <w:p w14:paraId="21EA92F8" w14:textId="235242C6" w:rsidR="001C5059" w:rsidRDefault="00BF15A9" w:rsidP="00C319D8">
            <w:pPr>
              <w:rPr>
                <w:rFonts w:ascii="Lato" w:hAnsi="Lato" w:cs="Arial"/>
                <w:lang w:val="sv-SE"/>
              </w:rPr>
            </w:pPr>
            <w:r>
              <w:rPr>
                <w:rFonts w:ascii="Lato" w:hAnsi="Lato" w:cs="Arial"/>
                <w:noProof/>
                <w:lang w:val="sv-SE"/>
              </w:rPr>
              <w:drawing>
                <wp:inline distT="0" distB="0" distL="0" distR="0" wp14:anchorId="67D33709" wp14:editId="63E98B79">
                  <wp:extent cx="3676015" cy="138366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6015" cy="1383665"/>
                          </a:xfrm>
                          <a:prstGeom prst="rect">
                            <a:avLst/>
                          </a:prstGeom>
                          <a:noFill/>
                        </pic:spPr>
                      </pic:pic>
                    </a:graphicData>
                  </a:graphic>
                </wp:inline>
              </w:drawing>
            </w:r>
          </w:p>
        </w:tc>
      </w:tr>
      <w:tr w:rsidR="00C32349" w:rsidRPr="00C32349" w14:paraId="64E8BF90" w14:textId="77777777" w:rsidTr="00980280">
        <w:tc>
          <w:tcPr>
            <w:tcW w:w="2395" w:type="dxa"/>
          </w:tcPr>
          <w:p w14:paraId="62338934" w14:textId="77777777" w:rsidR="00C32349" w:rsidRPr="00C32349" w:rsidRDefault="00C32349" w:rsidP="00C319D8">
            <w:pPr>
              <w:rPr>
                <w:rFonts w:ascii="Lato" w:hAnsi="Lato" w:cs="Arial"/>
                <w:b/>
              </w:rPr>
            </w:pPr>
            <w:r w:rsidRPr="00C32349">
              <w:rPr>
                <w:rFonts w:ascii="Lato" w:hAnsi="Lato" w:cs="Arial"/>
                <w:b/>
              </w:rPr>
              <w:t>Medicine class</w:t>
            </w:r>
          </w:p>
        </w:tc>
        <w:tc>
          <w:tcPr>
            <w:tcW w:w="6965" w:type="dxa"/>
          </w:tcPr>
          <w:p w14:paraId="6E238D18" w14:textId="05BF588D" w:rsidR="00C32349" w:rsidRPr="004222D7" w:rsidRDefault="008A41CD" w:rsidP="00C319D8">
            <w:pPr>
              <w:rPr>
                <w:rFonts w:ascii="Lato" w:hAnsi="Lato" w:cs="Arial"/>
                <w:vertAlign w:val="superscript"/>
              </w:rPr>
            </w:pPr>
            <w:r>
              <w:rPr>
                <w:rFonts w:ascii="Lato" w:hAnsi="Lato" w:cs="Arial"/>
              </w:rPr>
              <w:t>A</w:t>
            </w:r>
            <w:r w:rsidR="00C7619B">
              <w:rPr>
                <w:rFonts w:ascii="Lato" w:hAnsi="Lato" w:cs="Arial"/>
              </w:rPr>
              <w:t>ntiseptics</w:t>
            </w:r>
            <w:r>
              <w:rPr>
                <w:rFonts w:ascii="Lato" w:hAnsi="Lato" w:cs="Arial"/>
              </w:rPr>
              <w:t xml:space="preserve"> and disinfectants</w:t>
            </w:r>
            <w:r w:rsidR="004222D7">
              <w:rPr>
                <w:rFonts w:ascii="Lato" w:hAnsi="Lato" w:cs="Arial"/>
                <w:vertAlign w:val="superscript"/>
              </w:rPr>
              <w:t>2</w:t>
            </w:r>
          </w:p>
        </w:tc>
      </w:tr>
      <w:tr w:rsidR="00C32349" w:rsidRPr="00C32349" w14:paraId="7CC1C74F" w14:textId="77777777" w:rsidTr="00980280">
        <w:trPr>
          <w:trHeight w:val="206"/>
        </w:trPr>
        <w:tc>
          <w:tcPr>
            <w:tcW w:w="2395" w:type="dxa"/>
          </w:tcPr>
          <w:p w14:paraId="5009DC3E" w14:textId="01DB1C2F" w:rsidR="00C32349" w:rsidRPr="00C32349" w:rsidRDefault="00DB17AA" w:rsidP="00C319D8">
            <w:pPr>
              <w:rPr>
                <w:rFonts w:ascii="Lato" w:hAnsi="Lato" w:cs="Arial"/>
                <w:b/>
              </w:rPr>
            </w:pPr>
            <w:r>
              <w:rPr>
                <w:rFonts w:ascii="Lato" w:hAnsi="Lato" w:cs="Arial"/>
                <w:b/>
              </w:rPr>
              <w:t>Medicine formulary</w:t>
            </w:r>
            <w:r w:rsidR="008F70AC">
              <w:rPr>
                <w:rFonts w:ascii="Lato" w:hAnsi="Lato" w:cs="Arial"/>
                <w:b/>
              </w:rPr>
              <w:t xml:space="preserve"> i</w:t>
            </w:r>
            <w:r w:rsidR="00C32349" w:rsidRPr="00C32349">
              <w:rPr>
                <w:rFonts w:ascii="Lato" w:hAnsi="Lato" w:cs="Arial"/>
                <w:b/>
              </w:rPr>
              <w:t>ndication</w:t>
            </w:r>
          </w:p>
        </w:tc>
        <w:tc>
          <w:tcPr>
            <w:tcW w:w="6965" w:type="dxa"/>
          </w:tcPr>
          <w:p w14:paraId="255303B4" w14:textId="3FDB3F0A" w:rsidR="00EA5A16" w:rsidRPr="004222D7" w:rsidRDefault="00EA5A16" w:rsidP="00C319D8">
            <w:pPr>
              <w:rPr>
                <w:rFonts w:ascii="Lato" w:hAnsi="Lato" w:cs="Arial"/>
                <w:vertAlign w:val="superscript"/>
              </w:rPr>
            </w:pPr>
            <w:r>
              <w:rPr>
                <w:rFonts w:ascii="Lato" w:hAnsi="Lato" w:cs="Arial"/>
              </w:rPr>
              <w:t>Localised non-bullous impetigo</w:t>
            </w:r>
            <w:r w:rsidR="004222D7">
              <w:rPr>
                <w:rFonts w:ascii="Lato" w:hAnsi="Lato" w:cs="Arial"/>
                <w:vertAlign w:val="superscript"/>
              </w:rPr>
              <w:t>3</w:t>
            </w:r>
          </w:p>
        </w:tc>
      </w:tr>
      <w:tr w:rsidR="00C32349" w:rsidRPr="00C32349" w14:paraId="16ABE844" w14:textId="77777777" w:rsidTr="00980280">
        <w:tc>
          <w:tcPr>
            <w:tcW w:w="2395" w:type="dxa"/>
          </w:tcPr>
          <w:p w14:paraId="3108275F" w14:textId="77777777" w:rsidR="00C32349" w:rsidRPr="00C32349" w:rsidRDefault="00C32349" w:rsidP="00C319D8">
            <w:pPr>
              <w:rPr>
                <w:rFonts w:ascii="Lato" w:hAnsi="Lato" w:cs="Arial"/>
                <w:b/>
              </w:rPr>
            </w:pPr>
            <w:r w:rsidRPr="00C32349">
              <w:rPr>
                <w:rFonts w:ascii="Lato" w:hAnsi="Lato" w:cs="Arial"/>
                <w:b/>
              </w:rPr>
              <w:t>Formulation and strength</w:t>
            </w:r>
          </w:p>
        </w:tc>
        <w:tc>
          <w:tcPr>
            <w:tcW w:w="6965" w:type="dxa"/>
          </w:tcPr>
          <w:p w14:paraId="20DB4327" w14:textId="37F542D6" w:rsidR="00C32349" w:rsidRPr="004222D7" w:rsidRDefault="00CF649A" w:rsidP="00C319D8">
            <w:pPr>
              <w:pStyle w:val="NoSpacing"/>
              <w:rPr>
                <w:rFonts w:ascii="Lato" w:eastAsiaTheme="minorHAnsi" w:hAnsi="Lato" w:cstheme="minorBidi"/>
                <w:sz w:val="24"/>
                <w:szCs w:val="24"/>
                <w:vertAlign w:val="superscript"/>
                <w:lang w:val="en-US" w:eastAsia="en-GB"/>
              </w:rPr>
            </w:pPr>
            <w:r w:rsidRPr="0090611F">
              <w:rPr>
                <w:rFonts w:ascii="Lato" w:eastAsiaTheme="minorHAnsi" w:hAnsi="Lato" w:cstheme="minorBidi"/>
                <w:sz w:val="24"/>
                <w:szCs w:val="24"/>
                <w:lang w:val="en-US" w:eastAsia="en-GB"/>
              </w:rPr>
              <w:t xml:space="preserve">Hydrogen peroxide </w:t>
            </w:r>
            <w:r w:rsidR="00631DBA" w:rsidRPr="0090611F">
              <w:rPr>
                <w:rFonts w:ascii="Lato" w:eastAsiaTheme="minorHAnsi" w:hAnsi="Lato" w:cstheme="minorBidi"/>
                <w:sz w:val="24"/>
                <w:szCs w:val="24"/>
                <w:lang w:val="en-US" w:eastAsia="en-GB"/>
              </w:rPr>
              <w:t>1% cream</w:t>
            </w:r>
            <w:r w:rsidR="004222D7">
              <w:rPr>
                <w:rFonts w:ascii="Lato" w:eastAsiaTheme="minorHAnsi" w:hAnsi="Lato" w:cstheme="minorBidi"/>
                <w:sz w:val="24"/>
                <w:szCs w:val="24"/>
                <w:vertAlign w:val="superscript"/>
                <w:lang w:val="en-US" w:eastAsia="en-GB"/>
              </w:rPr>
              <w:t>1</w:t>
            </w:r>
          </w:p>
        </w:tc>
      </w:tr>
      <w:tr w:rsidR="00C32349" w:rsidRPr="00C32349" w14:paraId="11F41009" w14:textId="77777777" w:rsidTr="00980280">
        <w:trPr>
          <w:trHeight w:val="303"/>
        </w:trPr>
        <w:tc>
          <w:tcPr>
            <w:tcW w:w="2395" w:type="dxa"/>
          </w:tcPr>
          <w:p w14:paraId="5BFA3BEA" w14:textId="04767114" w:rsidR="00C32349" w:rsidRPr="00C32349" w:rsidRDefault="00C32349" w:rsidP="00C319D8">
            <w:pPr>
              <w:rPr>
                <w:rFonts w:ascii="Lato" w:hAnsi="Lato" w:cs="Arial"/>
                <w:b/>
              </w:rPr>
            </w:pPr>
            <w:r w:rsidRPr="00C32349">
              <w:rPr>
                <w:rFonts w:ascii="Lato" w:hAnsi="Lato" w:cs="Arial"/>
                <w:b/>
              </w:rPr>
              <w:t>Dose &amp; frequency</w:t>
            </w:r>
          </w:p>
        </w:tc>
        <w:tc>
          <w:tcPr>
            <w:tcW w:w="6965" w:type="dxa"/>
          </w:tcPr>
          <w:p w14:paraId="29D9573A" w14:textId="565C2BCF" w:rsidR="00C32349" w:rsidRPr="004222D7" w:rsidRDefault="00DD311F" w:rsidP="00C319D8">
            <w:pPr>
              <w:rPr>
                <w:rFonts w:ascii="Lato" w:hAnsi="Lato"/>
                <w:vertAlign w:val="superscript"/>
                <w:lang w:eastAsia="en-GB"/>
              </w:rPr>
            </w:pPr>
            <w:r>
              <w:rPr>
                <w:rFonts w:ascii="Lato" w:hAnsi="Lato"/>
                <w:lang w:eastAsia="en-GB"/>
              </w:rPr>
              <w:t>Apply two to three times a day</w:t>
            </w:r>
            <w:r w:rsidR="00775B8B">
              <w:rPr>
                <w:rFonts w:ascii="Lato" w:hAnsi="Lato"/>
                <w:lang w:eastAsia="en-GB"/>
              </w:rPr>
              <w:t>.</w:t>
            </w:r>
            <w:r w:rsidR="00FF5C4A">
              <w:rPr>
                <w:rFonts w:ascii="Lato" w:hAnsi="Lato"/>
                <w:vertAlign w:val="superscript"/>
                <w:lang w:eastAsia="en-GB"/>
              </w:rPr>
              <w:t>1</w:t>
            </w:r>
          </w:p>
        </w:tc>
      </w:tr>
      <w:tr w:rsidR="00C32349" w:rsidRPr="00C32349" w14:paraId="558F85F1" w14:textId="77777777" w:rsidTr="00980280">
        <w:tc>
          <w:tcPr>
            <w:tcW w:w="2395" w:type="dxa"/>
          </w:tcPr>
          <w:p w14:paraId="5B17D314" w14:textId="67AB8E67" w:rsidR="00C32349" w:rsidRPr="00C32349" w:rsidRDefault="00775B8B" w:rsidP="00C319D8">
            <w:pPr>
              <w:rPr>
                <w:rFonts w:ascii="Lato" w:hAnsi="Lato" w:cs="Arial"/>
                <w:b/>
              </w:rPr>
            </w:pPr>
            <w:r w:rsidRPr="00C32349">
              <w:rPr>
                <w:rFonts w:ascii="Lato" w:hAnsi="Lato" w:cs="Arial"/>
                <w:b/>
              </w:rPr>
              <w:t>Length of treatment</w:t>
            </w:r>
          </w:p>
        </w:tc>
        <w:tc>
          <w:tcPr>
            <w:tcW w:w="6965" w:type="dxa"/>
          </w:tcPr>
          <w:p w14:paraId="3C098DBE" w14:textId="290990B2" w:rsidR="00C32349" w:rsidRPr="00FF5C4A" w:rsidRDefault="00E86DF9" w:rsidP="00C319D8">
            <w:pPr>
              <w:pStyle w:val="NoSpacing"/>
              <w:rPr>
                <w:rFonts w:ascii="Lato" w:eastAsiaTheme="minorHAnsi" w:hAnsi="Lato" w:cstheme="minorBidi"/>
                <w:sz w:val="24"/>
                <w:szCs w:val="24"/>
                <w:vertAlign w:val="superscript"/>
                <w:lang w:val="en-US" w:eastAsia="en-GB"/>
              </w:rPr>
            </w:pPr>
            <w:r>
              <w:rPr>
                <w:rFonts w:ascii="Lato" w:eastAsiaTheme="minorHAnsi" w:hAnsi="Lato" w:cstheme="minorBidi"/>
                <w:sz w:val="24"/>
                <w:szCs w:val="24"/>
                <w:lang w:val="en-US" w:eastAsia="en-GB"/>
              </w:rPr>
              <w:t xml:space="preserve">A </w:t>
            </w:r>
            <w:r w:rsidRPr="00E86DF9">
              <w:rPr>
                <w:rFonts w:ascii="Lato" w:eastAsiaTheme="minorHAnsi" w:hAnsi="Lato" w:cstheme="minorBidi"/>
                <w:sz w:val="24"/>
                <w:szCs w:val="24"/>
                <w:lang w:val="en-US" w:eastAsia="en-GB"/>
              </w:rPr>
              <w:t>5-day course is appropriate for most people with impetigo but can be increased to 7 days based on clinical judgement, depending on the severity and number of lesions.</w:t>
            </w:r>
            <w:r w:rsidR="00FF5C4A">
              <w:rPr>
                <w:rFonts w:ascii="Lato" w:eastAsiaTheme="minorHAnsi" w:hAnsi="Lato" w:cstheme="minorBidi"/>
                <w:sz w:val="24"/>
                <w:szCs w:val="24"/>
                <w:vertAlign w:val="superscript"/>
                <w:lang w:val="en-US" w:eastAsia="en-GB"/>
              </w:rPr>
              <w:t>3</w:t>
            </w:r>
          </w:p>
        </w:tc>
      </w:tr>
      <w:tr w:rsidR="00C32349" w:rsidRPr="00C32349" w14:paraId="45D9DF0C" w14:textId="77777777" w:rsidTr="00980280">
        <w:tc>
          <w:tcPr>
            <w:tcW w:w="2395" w:type="dxa"/>
          </w:tcPr>
          <w:p w14:paraId="7E12592C" w14:textId="77777777" w:rsidR="00C32349" w:rsidRPr="00C32349" w:rsidRDefault="00C32349" w:rsidP="00C319D8">
            <w:pPr>
              <w:rPr>
                <w:rFonts w:ascii="Lato" w:hAnsi="Lato" w:cs="Arial"/>
                <w:b/>
              </w:rPr>
            </w:pPr>
            <w:r w:rsidRPr="00C32349">
              <w:rPr>
                <w:rFonts w:ascii="Lato" w:hAnsi="Lato" w:cs="Arial"/>
                <w:b/>
              </w:rPr>
              <w:t xml:space="preserve">Current place in therapy </w:t>
            </w:r>
          </w:p>
        </w:tc>
        <w:tc>
          <w:tcPr>
            <w:tcW w:w="6965" w:type="dxa"/>
          </w:tcPr>
          <w:p w14:paraId="20F3D909" w14:textId="6D3D0841" w:rsidR="00C32349" w:rsidRPr="00FF5C4A" w:rsidRDefault="00DD02E7" w:rsidP="00C319D8">
            <w:pPr>
              <w:rPr>
                <w:rFonts w:ascii="Lato" w:hAnsi="Lato"/>
                <w:vertAlign w:val="superscript"/>
                <w:lang w:eastAsia="en-GB"/>
              </w:rPr>
            </w:pPr>
            <w:r>
              <w:rPr>
                <w:rFonts w:ascii="Lato" w:hAnsi="Lato" w:cs="Arial"/>
              </w:rPr>
              <w:t xml:space="preserve">The </w:t>
            </w:r>
            <w:r w:rsidRPr="0084161A">
              <w:rPr>
                <w:rFonts w:ascii="Lato" w:hAnsi="Lato" w:cs="Arial"/>
              </w:rPr>
              <w:t xml:space="preserve">NICE guideline </w:t>
            </w:r>
            <w:r>
              <w:rPr>
                <w:rFonts w:ascii="Lato" w:hAnsi="Lato" w:cs="Arial"/>
              </w:rPr>
              <w:t xml:space="preserve">impetigo: antimicrobial prescribing </w:t>
            </w:r>
            <w:r w:rsidR="003D117E">
              <w:rPr>
                <w:rFonts w:ascii="Lato" w:hAnsi="Lato" w:cs="Arial"/>
              </w:rPr>
              <w:t>[</w:t>
            </w:r>
            <w:r w:rsidRPr="0084161A">
              <w:rPr>
                <w:rFonts w:ascii="Lato" w:hAnsi="Lato" w:cs="Arial"/>
              </w:rPr>
              <w:t>NG153</w:t>
            </w:r>
            <w:r w:rsidR="003D117E">
              <w:rPr>
                <w:rFonts w:ascii="Lato" w:hAnsi="Lato" w:cs="Arial"/>
              </w:rPr>
              <w:t xml:space="preserve">] </w:t>
            </w:r>
            <w:r w:rsidR="00B42658" w:rsidRPr="0090611F">
              <w:rPr>
                <w:rFonts w:ascii="Lato" w:hAnsi="Lato"/>
                <w:lang w:eastAsia="en-GB"/>
              </w:rPr>
              <w:t>recommends hydrogen peroxide 1% crea</w:t>
            </w:r>
            <w:r w:rsidR="00C37FF8">
              <w:rPr>
                <w:rFonts w:ascii="Lato" w:hAnsi="Lato"/>
                <w:lang w:eastAsia="en-GB"/>
              </w:rPr>
              <w:t>m as an initial treatment</w:t>
            </w:r>
            <w:r w:rsidR="00B42658" w:rsidRPr="0090611F">
              <w:rPr>
                <w:rFonts w:ascii="Lato" w:hAnsi="Lato"/>
                <w:lang w:eastAsia="en-GB"/>
              </w:rPr>
              <w:t xml:space="preserve"> for people with localised non-bullous impetigo who are not systemically unwell or at high risk of complications</w:t>
            </w:r>
            <w:r w:rsidR="00C37FF8">
              <w:rPr>
                <w:rFonts w:ascii="Lato" w:hAnsi="Lato"/>
                <w:lang w:eastAsia="en-GB"/>
              </w:rPr>
              <w:t>.</w:t>
            </w:r>
            <w:r w:rsidR="00FF5C4A">
              <w:rPr>
                <w:rFonts w:ascii="Lato" w:hAnsi="Lato"/>
                <w:vertAlign w:val="superscript"/>
                <w:lang w:eastAsia="en-GB"/>
              </w:rPr>
              <w:t>3</w:t>
            </w:r>
          </w:p>
        </w:tc>
      </w:tr>
      <w:tr w:rsidR="003345D7" w:rsidRPr="00C32349" w14:paraId="76D81E3D" w14:textId="77777777" w:rsidTr="00980280">
        <w:tc>
          <w:tcPr>
            <w:tcW w:w="2395" w:type="dxa"/>
          </w:tcPr>
          <w:p w14:paraId="3FCCCA06" w14:textId="36F06B8E" w:rsidR="003345D7" w:rsidRPr="00C32349" w:rsidRDefault="003345D7" w:rsidP="00C319D8">
            <w:pPr>
              <w:rPr>
                <w:rFonts w:ascii="Lato" w:hAnsi="Lato" w:cs="Arial"/>
                <w:b/>
              </w:rPr>
            </w:pPr>
            <w:r>
              <w:rPr>
                <w:rFonts w:ascii="Lato" w:hAnsi="Lato" w:cs="Arial"/>
                <w:b/>
              </w:rPr>
              <w:t>Contraindications and cautions</w:t>
            </w:r>
          </w:p>
        </w:tc>
        <w:tc>
          <w:tcPr>
            <w:tcW w:w="6965" w:type="dxa"/>
          </w:tcPr>
          <w:p w14:paraId="2E6F1728" w14:textId="3570A3F5" w:rsidR="003345D7" w:rsidRPr="00590FBF" w:rsidRDefault="003B6CC0" w:rsidP="00C319D8">
            <w:pPr>
              <w:rPr>
                <w:rFonts w:ascii="Lato" w:hAnsi="Lato"/>
                <w:vertAlign w:val="superscript"/>
                <w:lang w:eastAsia="en-GB"/>
              </w:rPr>
            </w:pPr>
            <w:r w:rsidRPr="003B6CC0">
              <w:rPr>
                <w:rFonts w:ascii="Lato" w:hAnsi="Lato"/>
                <w:lang w:eastAsia="en-GB"/>
              </w:rPr>
              <w:t>Hypersensitivity to the active substance (hydrogen peroxide) or any of the excipients (glyceryl monolaurate, glyceryl monomyristate, macrogolstearate 5000, propylene glycol, citric acid anhydrous, sodium hydroxide, sulphuric acid, 1M, sodium oxalate, salicylic acid, disodium edetate, sodium pyrophosphate, sodium stannate, purified water).</w:t>
            </w:r>
            <w:r w:rsidR="00590FBF">
              <w:rPr>
                <w:rFonts w:ascii="Lato" w:hAnsi="Lato"/>
                <w:vertAlign w:val="superscript"/>
                <w:lang w:eastAsia="en-GB"/>
              </w:rPr>
              <w:t>1</w:t>
            </w:r>
          </w:p>
        </w:tc>
      </w:tr>
      <w:tr w:rsidR="00C61331" w:rsidRPr="00C32349" w14:paraId="583E6148" w14:textId="77777777" w:rsidTr="00980280">
        <w:tc>
          <w:tcPr>
            <w:tcW w:w="2395" w:type="dxa"/>
          </w:tcPr>
          <w:p w14:paraId="078127FD" w14:textId="60F131E7" w:rsidR="00C61331" w:rsidRPr="00FE02D0" w:rsidRDefault="00EB2F94" w:rsidP="00C319D8">
            <w:pPr>
              <w:rPr>
                <w:rFonts w:cstheme="minorHAnsi"/>
              </w:rPr>
            </w:pPr>
            <w:r w:rsidRPr="00FE02D0">
              <w:rPr>
                <w:rFonts w:cstheme="minorHAnsi"/>
                <w:b/>
                <w:bCs/>
              </w:rPr>
              <w:t>Special warnings and caution in use</w:t>
            </w:r>
          </w:p>
        </w:tc>
        <w:tc>
          <w:tcPr>
            <w:tcW w:w="6965" w:type="dxa"/>
          </w:tcPr>
          <w:p w14:paraId="4C3C9040" w14:textId="77777777" w:rsidR="00856F26" w:rsidRPr="003B6CC0" w:rsidRDefault="00856F26" w:rsidP="00C319D8">
            <w:pPr>
              <w:pStyle w:val="ListParagraph"/>
              <w:numPr>
                <w:ilvl w:val="0"/>
                <w:numId w:val="3"/>
              </w:numPr>
              <w:ind w:left="357" w:hanging="357"/>
              <w:rPr>
                <w:rFonts w:ascii="Lato" w:hAnsi="Lato"/>
                <w:lang w:eastAsia="en-GB"/>
              </w:rPr>
            </w:pPr>
            <w:r w:rsidRPr="003B6CC0">
              <w:rPr>
                <w:rFonts w:ascii="Lato" w:hAnsi="Lato"/>
                <w:lang w:eastAsia="en-GB"/>
              </w:rPr>
              <w:t>Avoid contact with the eyes.</w:t>
            </w:r>
          </w:p>
          <w:p w14:paraId="4A76BBB2" w14:textId="77777777" w:rsidR="00856F26" w:rsidRPr="003B6CC0" w:rsidRDefault="00856F26" w:rsidP="00C319D8">
            <w:pPr>
              <w:pStyle w:val="ListParagraph"/>
              <w:numPr>
                <w:ilvl w:val="0"/>
                <w:numId w:val="3"/>
              </w:numPr>
              <w:ind w:left="357" w:hanging="357"/>
              <w:rPr>
                <w:rFonts w:ascii="Lato" w:hAnsi="Lato"/>
                <w:lang w:eastAsia="en-GB"/>
              </w:rPr>
            </w:pPr>
            <w:r w:rsidRPr="003B6CC0">
              <w:rPr>
                <w:rFonts w:ascii="Lato" w:hAnsi="Lato"/>
                <w:lang w:eastAsia="en-GB"/>
              </w:rPr>
              <w:t>Do not use on large or deep wounds.</w:t>
            </w:r>
          </w:p>
          <w:p w14:paraId="480B6A57" w14:textId="77777777" w:rsidR="00856F26" w:rsidRPr="003B6CC0" w:rsidRDefault="00856F26" w:rsidP="00C319D8">
            <w:pPr>
              <w:pStyle w:val="ListParagraph"/>
              <w:numPr>
                <w:ilvl w:val="0"/>
                <w:numId w:val="3"/>
              </w:numPr>
              <w:ind w:left="357" w:hanging="357"/>
              <w:rPr>
                <w:rFonts w:ascii="Lato" w:hAnsi="Lato"/>
                <w:lang w:eastAsia="en-GB"/>
              </w:rPr>
            </w:pPr>
            <w:r w:rsidRPr="003B6CC0">
              <w:rPr>
                <w:rFonts w:ascii="Lato" w:hAnsi="Lato"/>
                <w:lang w:eastAsia="en-GB"/>
              </w:rPr>
              <w:t>Do not apply to healthy skin.</w:t>
            </w:r>
          </w:p>
          <w:p w14:paraId="78FB5ACD" w14:textId="77777777" w:rsidR="00856F26" w:rsidRPr="003B6CC0" w:rsidRDefault="00856F26" w:rsidP="00C319D8">
            <w:pPr>
              <w:pStyle w:val="ListParagraph"/>
              <w:numPr>
                <w:ilvl w:val="0"/>
                <w:numId w:val="3"/>
              </w:numPr>
              <w:ind w:left="357" w:hanging="357"/>
              <w:rPr>
                <w:rFonts w:ascii="Lato" w:hAnsi="Lato"/>
                <w:lang w:eastAsia="en-GB"/>
              </w:rPr>
            </w:pPr>
            <w:r w:rsidRPr="003B6CC0">
              <w:rPr>
                <w:rFonts w:ascii="Lato" w:hAnsi="Lato"/>
                <w:lang w:eastAsia="en-GB"/>
              </w:rPr>
              <w:t>Hydrogen peroxide (active ingredient) can bleach fabric.</w:t>
            </w:r>
          </w:p>
          <w:p w14:paraId="5DD76A73" w14:textId="77777777" w:rsidR="00856F26" w:rsidRPr="003B6CC0" w:rsidRDefault="00856F26" w:rsidP="00C319D8">
            <w:pPr>
              <w:pStyle w:val="ListParagraph"/>
              <w:numPr>
                <w:ilvl w:val="0"/>
                <w:numId w:val="3"/>
              </w:numPr>
              <w:ind w:left="357" w:hanging="357"/>
              <w:rPr>
                <w:rFonts w:ascii="Lato" w:hAnsi="Lato"/>
                <w:lang w:eastAsia="en-GB"/>
              </w:rPr>
            </w:pPr>
            <w:r w:rsidRPr="003B6CC0">
              <w:rPr>
                <w:rFonts w:ascii="Lato" w:hAnsi="Lato"/>
                <w:lang w:eastAsia="en-GB"/>
              </w:rPr>
              <w:t>Salicylic acid (an excipient) is a mild irritant and can cause dermatitis.</w:t>
            </w:r>
          </w:p>
          <w:p w14:paraId="00E7D0B5" w14:textId="4508F470" w:rsidR="00C61331" w:rsidRPr="003B6CC0" w:rsidRDefault="00856F26" w:rsidP="00C319D8">
            <w:pPr>
              <w:pStyle w:val="ListParagraph"/>
              <w:numPr>
                <w:ilvl w:val="0"/>
                <w:numId w:val="3"/>
              </w:numPr>
              <w:ind w:left="357" w:hanging="357"/>
              <w:rPr>
                <w:rFonts w:ascii="Lato" w:hAnsi="Lato"/>
                <w:lang w:eastAsia="en-GB"/>
              </w:rPr>
            </w:pPr>
            <w:r w:rsidRPr="003B6CC0">
              <w:rPr>
                <w:rFonts w:ascii="Lato" w:hAnsi="Lato"/>
                <w:lang w:eastAsia="en-GB"/>
              </w:rPr>
              <w:t>Propylene glycol (an excipient) may cause skin irritation.</w:t>
            </w:r>
            <w:r w:rsidR="00590FBF">
              <w:rPr>
                <w:rFonts w:ascii="Lato" w:hAnsi="Lato"/>
                <w:vertAlign w:val="superscript"/>
                <w:lang w:eastAsia="en-GB"/>
              </w:rPr>
              <w:t>1</w:t>
            </w:r>
          </w:p>
        </w:tc>
      </w:tr>
      <w:tr w:rsidR="003B6CC0" w:rsidRPr="00C32349" w14:paraId="201D9747" w14:textId="77777777" w:rsidTr="00980280">
        <w:tc>
          <w:tcPr>
            <w:tcW w:w="2395" w:type="dxa"/>
          </w:tcPr>
          <w:p w14:paraId="51DB047E" w14:textId="4ED01AAF" w:rsidR="003B6CC0" w:rsidRPr="00FE02D0" w:rsidRDefault="00496D33" w:rsidP="00C319D8">
            <w:pPr>
              <w:rPr>
                <w:rFonts w:cstheme="minorHAnsi"/>
                <w:b/>
                <w:bCs/>
              </w:rPr>
            </w:pPr>
            <w:r w:rsidRPr="00FE02D0">
              <w:rPr>
                <w:rFonts w:cstheme="minorHAnsi"/>
                <w:b/>
                <w:bCs/>
              </w:rPr>
              <w:t>Adverse effects</w:t>
            </w:r>
          </w:p>
        </w:tc>
        <w:tc>
          <w:tcPr>
            <w:tcW w:w="6965" w:type="dxa"/>
          </w:tcPr>
          <w:p w14:paraId="5A483B73" w14:textId="4FD10C87" w:rsidR="003B6CC0" w:rsidRPr="00EE3332" w:rsidRDefault="00700D1D" w:rsidP="00EE3332">
            <w:pPr>
              <w:rPr>
                <w:rFonts w:ascii="Lato" w:hAnsi="Lato"/>
                <w:lang w:eastAsia="en-GB"/>
              </w:rPr>
            </w:pPr>
            <w:r w:rsidRPr="00EE3332">
              <w:rPr>
                <w:rFonts w:ascii="Lato" w:hAnsi="Lato"/>
                <w:lang w:eastAsia="en-GB"/>
              </w:rPr>
              <w:t>A mild sensation of burning may be experienced for a short time after application.</w:t>
            </w:r>
            <w:r w:rsidR="00590FBF" w:rsidRPr="00EE3332">
              <w:rPr>
                <w:rFonts w:ascii="Lato" w:hAnsi="Lato"/>
                <w:vertAlign w:val="superscript"/>
                <w:lang w:eastAsia="en-GB"/>
              </w:rPr>
              <w:t>1</w:t>
            </w:r>
          </w:p>
        </w:tc>
      </w:tr>
      <w:tr w:rsidR="00700D1D" w:rsidRPr="00C32349" w14:paraId="1112B620" w14:textId="77777777" w:rsidTr="00980280">
        <w:tc>
          <w:tcPr>
            <w:tcW w:w="2395" w:type="dxa"/>
          </w:tcPr>
          <w:p w14:paraId="1A134303" w14:textId="55488B82" w:rsidR="00700D1D" w:rsidRPr="00FE02D0" w:rsidRDefault="00700D1D" w:rsidP="00C319D8">
            <w:pPr>
              <w:rPr>
                <w:rFonts w:cstheme="minorHAnsi"/>
                <w:b/>
                <w:bCs/>
              </w:rPr>
            </w:pPr>
            <w:r w:rsidRPr="00FE02D0">
              <w:rPr>
                <w:rFonts w:cstheme="minorHAnsi"/>
                <w:b/>
                <w:bCs/>
              </w:rPr>
              <w:t>Drug interactions</w:t>
            </w:r>
          </w:p>
        </w:tc>
        <w:tc>
          <w:tcPr>
            <w:tcW w:w="6965" w:type="dxa"/>
          </w:tcPr>
          <w:p w14:paraId="6FFE7D1D" w14:textId="06197349" w:rsidR="00700D1D" w:rsidRPr="00EE3332" w:rsidRDefault="00D70844" w:rsidP="00EE3332">
            <w:pPr>
              <w:rPr>
                <w:rFonts w:ascii="Lato" w:hAnsi="Lato"/>
                <w:lang w:eastAsia="en-GB"/>
              </w:rPr>
            </w:pPr>
            <w:r w:rsidRPr="00EE3332">
              <w:rPr>
                <w:rFonts w:ascii="Lato" w:hAnsi="Lato"/>
                <w:lang w:eastAsia="en-GB"/>
              </w:rPr>
              <w:t>Crystacide cream is incompatible with iodine, permanganates and other stronger oxidising agents.</w:t>
            </w:r>
            <w:r w:rsidR="00590FBF" w:rsidRPr="00EE3332">
              <w:rPr>
                <w:rFonts w:ascii="Lato" w:hAnsi="Lato"/>
                <w:vertAlign w:val="superscript"/>
                <w:lang w:eastAsia="en-GB"/>
              </w:rPr>
              <w:t>1</w:t>
            </w:r>
          </w:p>
        </w:tc>
      </w:tr>
      <w:tr w:rsidR="00C32349" w:rsidRPr="00C32349" w14:paraId="797D9507" w14:textId="77777777" w:rsidTr="00980280">
        <w:tc>
          <w:tcPr>
            <w:tcW w:w="2395" w:type="dxa"/>
          </w:tcPr>
          <w:p w14:paraId="524EB2B7" w14:textId="77777777" w:rsidR="00C32349" w:rsidRPr="00C32349" w:rsidRDefault="00C32349" w:rsidP="00C319D8">
            <w:pPr>
              <w:rPr>
                <w:rFonts w:ascii="Lato" w:hAnsi="Lato" w:cs="Arial"/>
                <w:b/>
              </w:rPr>
            </w:pPr>
            <w:r w:rsidRPr="00C32349">
              <w:rPr>
                <w:rFonts w:ascii="Lato" w:hAnsi="Lato" w:cs="Arial"/>
                <w:b/>
              </w:rPr>
              <w:t>Treatment alternatives</w:t>
            </w:r>
          </w:p>
        </w:tc>
        <w:tc>
          <w:tcPr>
            <w:tcW w:w="6965" w:type="dxa"/>
          </w:tcPr>
          <w:p w14:paraId="4098AC59" w14:textId="72DB9E3B" w:rsidR="00990937" w:rsidRPr="00990937" w:rsidRDefault="00854547" w:rsidP="00990937">
            <w:pPr>
              <w:rPr>
                <w:rFonts w:ascii="Lato" w:hAnsi="Lato" w:cs="Arial"/>
              </w:rPr>
            </w:pPr>
            <w:r w:rsidRPr="00990937">
              <w:rPr>
                <w:rFonts w:ascii="Lato" w:hAnsi="Lato" w:cs="Arial"/>
              </w:rPr>
              <w:t xml:space="preserve">First-choice topical antibiotic if hydrogen peroxide </w:t>
            </w:r>
            <w:r w:rsidR="000D7FB5">
              <w:rPr>
                <w:rFonts w:ascii="Lato" w:hAnsi="Lato" w:cs="Arial"/>
              </w:rPr>
              <w:t xml:space="preserve">1% cream </w:t>
            </w:r>
            <w:r w:rsidRPr="00990937">
              <w:rPr>
                <w:rFonts w:ascii="Lato" w:hAnsi="Lato" w:cs="Arial"/>
              </w:rPr>
              <w:t xml:space="preserve">is unsuitable </w:t>
            </w:r>
            <w:r w:rsidR="007F42B7" w:rsidRPr="00990937">
              <w:rPr>
                <w:rFonts w:ascii="Lato" w:hAnsi="Lato" w:cs="Arial"/>
              </w:rPr>
              <w:t>(e.g. impetigo around the eyes</w:t>
            </w:r>
            <w:r w:rsidR="00990937" w:rsidRPr="00990937">
              <w:rPr>
                <w:rFonts w:ascii="Lato" w:hAnsi="Lato" w:cs="Arial"/>
              </w:rPr>
              <w:t>) or ineffective:</w:t>
            </w:r>
          </w:p>
          <w:p w14:paraId="17761022" w14:textId="1CDD8107" w:rsidR="00BE49B3" w:rsidRPr="00BE49B3" w:rsidRDefault="004D5A06" w:rsidP="00C319D8">
            <w:pPr>
              <w:pStyle w:val="ListParagraph"/>
              <w:numPr>
                <w:ilvl w:val="0"/>
                <w:numId w:val="2"/>
              </w:numPr>
              <w:rPr>
                <w:rFonts w:ascii="Lato" w:hAnsi="Lato" w:cs="Arial"/>
              </w:rPr>
            </w:pPr>
            <w:r w:rsidRPr="00BE49B3">
              <w:rPr>
                <w:rFonts w:ascii="Lato" w:hAnsi="Lato" w:cs="Arial"/>
              </w:rPr>
              <w:t xml:space="preserve">Topical </w:t>
            </w:r>
            <w:r w:rsidR="002314CA" w:rsidRPr="00BE49B3">
              <w:rPr>
                <w:rFonts w:ascii="Lato" w:hAnsi="Lato" w:cs="Arial"/>
              </w:rPr>
              <w:t>fusidic acid</w:t>
            </w:r>
            <w:r w:rsidR="002B5A0B" w:rsidRPr="00BE49B3">
              <w:rPr>
                <w:rFonts w:ascii="Lato" w:hAnsi="Lato" w:cs="Arial"/>
              </w:rPr>
              <w:t xml:space="preserve"> 2%</w:t>
            </w:r>
            <w:r w:rsidR="00F5471E">
              <w:rPr>
                <w:rFonts w:ascii="Lato" w:hAnsi="Lato" w:cs="Arial"/>
              </w:rPr>
              <w:t xml:space="preserve"> a</w:t>
            </w:r>
            <w:r w:rsidR="002B5A0B" w:rsidRPr="00BE49B3">
              <w:rPr>
                <w:rFonts w:ascii="Lato" w:hAnsi="Lato" w:cs="Arial"/>
              </w:rPr>
              <w:t>pply three times a day for 5 days</w:t>
            </w:r>
            <w:r w:rsidR="000D7FB5">
              <w:rPr>
                <w:rFonts w:ascii="Lato" w:hAnsi="Lato" w:cs="Arial"/>
              </w:rPr>
              <w:t>.</w:t>
            </w:r>
            <w:r w:rsidR="003D117E">
              <w:rPr>
                <w:rFonts w:ascii="Lato" w:hAnsi="Lato" w:cs="Arial"/>
                <w:vertAlign w:val="superscript"/>
              </w:rPr>
              <w:t>3</w:t>
            </w:r>
          </w:p>
          <w:p w14:paraId="302AEAC7" w14:textId="78ABB84B" w:rsidR="00C32349" w:rsidRPr="00BE49B3" w:rsidRDefault="00990937" w:rsidP="00C319D8">
            <w:pPr>
              <w:pStyle w:val="ListParagraph"/>
              <w:numPr>
                <w:ilvl w:val="0"/>
                <w:numId w:val="2"/>
              </w:numPr>
              <w:rPr>
                <w:rFonts w:ascii="Lato" w:hAnsi="Lato" w:cs="Arial"/>
              </w:rPr>
            </w:pPr>
            <w:r>
              <w:rPr>
                <w:rFonts w:ascii="Lato" w:hAnsi="Lato" w:cs="Arial"/>
              </w:rPr>
              <w:lastRenderedPageBreak/>
              <w:t>I</w:t>
            </w:r>
            <w:r w:rsidRPr="00BE49B3">
              <w:rPr>
                <w:rFonts w:ascii="Lato" w:hAnsi="Lato" w:cs="Arial"/>
              </w:rPr>
              <w:t>f fusidic acid resistance is suspected or confirmed</w:t>
            </w:r>
            <w:r w:rsidR="003D117E">
              <w:rPr>
                <w:rFonts w:ascii="Lato" w:hAnsi="Lato" w:cs="Arial"/>
              </w:rPr>
              <w:t xml:space="preserve"> </w:t>
            </w:r>
            <w:r>
              <w:rPr>
                <w:rFonts w:ascii="Lato" w:hAnsi="Lato" w:cs="Arial"/>
              </w:rPr>
              <w:t>-</w:t>
            </w:r>
            <w:r w:rsidR="003D117E">
              <w:rPr>
                <w:rFonts w:ascii="Lato" w:hAnsi="Lato" w:cs="Arial"/>
              </w:rPr>
              <w:t xml:space="preserve"> </w:t>
            </w:r>
            <w:r w:rsidR="00BE49B3" w:rsidRPr="00BE49B3">
              <w:rPr>
                <w:rFonts w:ascii="Lato" w:hAnsi="Lato" w:cs="Arial"/>
              </w:rPr>
              <w:t>T</w:t>
            </w:r>
            <w:r w:rsidR="00941D32" w:rsidRPr="00BE49B3">
              <w:rPr>
                <w:rFonts w:ascii="Lato" w:hAnsi="Lato" w:cs="Arial"/>
              </w:rPr>
              <w:t>opical mupir</w:t>
            </w:r>
            <w:r w:rsidR="00125B44" w:rsidRPr="00BE49B3">
              <w:rPr>
                <w:rFonts w:ascii="Lato" w:hAnsi="Lato" w:cs="Arial"/>
              </w:rPr>
              <w:t>ocin 2%</w:t>
            </w:r>
            <w:r w:rsidR="00FE59A0" w:rsidRPr="00BE49B3">
              <w:rPr>
                <w:rFonts w:ascii="Lato" w:hAnsi="Lato" w:cs="Arial"/>
              </w:rPr>
              <w:t xml:space="preserve"> apply three times a day for 5 days</w:t>
            </w:r>
            <w:r w:rsidR="000D7FB5">
              <w:rPr>
                <w:rFonts w:ascii="Lato" w:hAnsi="Lato" w:cs="Arial"/>
              </w:rPr>
              <w:t>.</w:t>
            </w:r>
            <w:r w:rsidR="003D117E">
              <w:rPr>
                <w:rFonts w:ascii="Lato" w:hAnsi="Lato" w:cs="Arial"/>
                <w:vertAlign w:val="superscript"/>
              </w:rPr>
              <w:t>3</w:t>
            </w:r>
          </w:p>
        </w:tc>
      </w:tr>
      <w:tr w:rsidR="00C32349" w:rsidRPr="00C32349" w14:paraId="32D81E36" w14:textId="77777777" w:rsidTr="00980280">
        <w:tc>
          <w:tcPr>
            <w:tcW w:w="2395" w:type="dxa"/>
          </w:tcPr>
          <w:p w14:paraId="61CB2B59" w14:textId="77777777" w:rsidR="00C32349" w:rsidRPr="00C32349" w:rsidRDefault="00C32349" w:rsidP="00C319D8">
            <w:pPr>
              <w:rPr>
                <w:rFonts w:ascii="Lato" w:hAnsi="Lato" w:cs="Arial"/>
                <w:b/>
              </w:rPr>
            </w:pPr>
            <w:r w:rsidRPr="00C32349">
              <w:rPr>
                <w:rFonts w:ascii="Lato" w:hAnsi="Lato" w:cs="Arial"/>
                <w:b/>
              </w:rPr>
              <w:lastRenderedPageBreak/>
              <w:t>Future alternatives</w:t>
            </w:r>
          </w:p>
        </w:tc>
        <w:tc>
          <w:tcPr>
            <w:tcW w:w="6965" w:type="dxa"/>
          </w:tcPr>
          <w:p w14:paraId="4A4ACE46" w14:textId="440CBA33" w:rsidR="00C32349" w:rsidRPr="00C32349" w:rsidRDefault="005120C1" w:rsidP="00C319D8">
            <w:pPr>
              <w:rPr>
                <w:rFonts w:ascii="Lato" w:hAnsi="Lato" w:cs="Arial"/>
              </w:rPr>
            </w:pPr>
            <w:r>
              <w:rPr>
                <w:rFonts w:ascii="Lato" w:hAnsi="Lato" w:cs="Arial"/>
              </w:rPr>
              <w:t>None known.</w:t>
            </w:r>
          </w:p>
        </w:tc>
      </w:tr>
      <w:tr w:rsidR="00C32349" w:rsidRPr="00C32349" w14:paraId="2CB80D31" w14:textId="77777777" w:rsidTr="00980280">
        <w:tc>
          <w:tcPr>
            <w:tcW w:w="2395" w:type="dxa"/>
          </w:tcPr>
          <w:p w14:paraId="280BBBBC" w14:textId="77777777" w:rsidR="00C32349" w:rsidRPr="00C32349" w:rsidRDefault="00C32349" w:rsidP="00C319D8">
            <w:pPr>
              <w:rPr>
                <w:rFonts w:ascii="Lato" w:hAnsi="Lato" w:cs="Arial"/>
                <w:b/>
              </w:rPr>
            </w:pPr>
            <w:r w:rsidRPr="00C32349">
              <w:rPr>
                <w:rFonts w:ascii="Lato" w:hAnsi="Lato" w:cs="Arial"/>
                <w:b/>
              </w:rPr>
              <w:t>Patent expiry</w:t>
            </w:r>
          </w:p>
        </w:tc>
        <w:tc>
          <w:tcPr>
            <w:tcW w:w="6965" w:type="dxa"/>
          </w:tcPr>
          <w:p w14:paraId="652DE506" w14:textId="39A82A48" w:rsidR="00C32349" w:rsidRPr="00C32349" w:rsidRDefault="003D6C20" w:rsidP="00C319D8">
            <w:pPr>
              <w:rPr>
                <w:rFonts w:ascii="Lato" w:hAnsi="Lato" w:cs="Arial"/>
              </w:rPr>
            </w:pPr>
            <w:r>
              <w:rPr>
                <w:rFonts w:ascii="Lato" w:hAnsi="Lato" w:cs="Arial"/>
              </w:rPr>
              <w:t>Not applicable</w:t>
            </w:r>
          </w:p>
        </w:tc>
      </w:tr>
      <w:tr w:rsidR="00C32349" w:rsidRPr="00C32349" w14:paraId="2545A4F1" w14:textId="77777777" w:rsidTr="00980280">
        <w:trPr>
          <w:cantSplit/>
        </w:trPr>
        <w:tc>
          <w:tcPr>
            <w:tcW w:w="2395" w:type="dxa"/>
          </w:tcPr>
          <w:p w14:paraId="2BDEEDDD" w14:textId="77777777" w:rsidR="00C32349" w:rsidRPr="00C32349" w:rsidRDefault="00C32349" w:rsidP="00C319D8">
            <w:pPr>
              <w:rPr>
                <w:rFonts w:ascii="Lato" w:hAnsi="Lato" w:cs="Arial"/>
                <w:b/>
              </w:rPr>
            </w:pPr>
            <w:r w:rsidRPr="00C32349">
              <w:rPr>
                <w:rFonts w:ascii="Lato" w:hAnsi="Lato" w:cs="Arial"/>
                <w:b/>
              </w:rPr>
              <w:t>List price</w:t>
            </w:r>
          </w:p>
        </w:tc>
        <w:tc>
          <w:tcPr>
            <w:tcW w:w="6965" w:type="dxa"/>
          </w:tcPr>
          <w:p w14:paraId="225801B1" w14:textId="3331D0F2" w:rsidR="00C32349" w:rsidRPr="0085790E" w:rsidRDefault="00D12955" w:rsidP="00C319D8">
            <w:pPr>
              <w:rPr>
                <w:rFonts w:ascii="Lato" w:hAnsi="Lato" w:cs="Arial"/>
              </w:rPr>
            </w:pPr>
            <w:r w:rsidRPr="00D82AF0">
              <w:rPr>
                <w:rFonts w:ascii="Lato" w:hAnsi="Lato" w:cs="Arial"/>
              </w:rPr>
              <w:t>25</w:t>
            </w:r>
            <w:r w:rsidR="000B3EC1">
              <w:rPr>
                <w:rFonts w:ascii="Lato" w:hAnsi="Lato" w:cs="Arial"/>
              </w:rPr>
              <w:t>g</w:t>
            </w:r>
            <w:r w:rsidR="003D117E">
              <w:rPr>
                <w:rFonts w:ascii="Lato" w:hAnsi="Lato" w:cs="Arial"/>
              </w:rPr>
              <w:t xml:space="preserve">: </w:t>
            </w:r>
            <w:r w:rsidRPr="00D82AF0">
              <w:rPr>
                <w:rFonts w:ascii="Lato" w:hAnsi="Lato" w:cs="Arial"/>
              </w:rPr>
              <w:t>£8.07</w:t>
            </w:r>
            <w:r w:rsidR="00D82AF0">
              <w:rPr>
                <w:rFonts w:ascii="Lato" w:hAnsi="Lato" w:cs="Arial"/>
              </w:rPr>
              <w:t xml:space="preserve"> </w:t>
            </w:r>
            <w:r w:rsidRPr="00D82AF0">
              <w:rPr>
                <w:rFonts w:ascii="Lato" w:hAnsi="Lato" w:cs="Arial"/>
              </w:rPr>
              <w:t>or 40g</w:t>
            </w:r>
            <w:r w:rsidR="003D117E">
              <w:rPr>
                <w:rFonts w:ascii="Lato" w:hAnsi="Lato" w:cs="Arial"/>
              </w:rPr>
              <w:t xml:space="preserve">: </w:t>
            </w:r>
            <w:r w:rsidRPr="00D82AF0">
              <w:rPr>
                <w:rFonts w:ascii="Lato" w:hAnsi="Lato" w:cs="Arial"/>
              </w:rPr>
              <w:t>£11.62</w:t>
            </w:r>
            <w:r w:rsidR="005407E2">
              <w:rPr>
                <w:rFonts w:ascii="Lato" w:hAnsi="Lato" w:cs="Arial"/>
                <w:vertAlign w:val="superscript"/>
              </w:rPr>
              <w:t>4</w:t>
            </w:r>
            <w:r w:rsidR="003D117E">
              <w:rPr>
                <w:rFonts w:ascii="Lato" w:hAnsi="Lato" w:cs="Arial"/>
                <w:vertAlign w:val="superscript"/>
              </w:rPr>
              <w:t xml:space="preserve"> </w:t>
            </w:r>
            <w:r w:rsidR="003D117E">
              <w:rPr>
                <w:rFonts w:ascii="Lato" w:hAnsi="Lato" w:cs="Arial"/>
              </w:rPr>
              <w:t>–</w:t>
            </w:r>
            <w:r w:rsidR="0085790E">
              <w:rPr>
                <w:rFonts w:ascii="Lato" w:hAnsi="Lato" w:cs="Arial"/>
              </w:rPr>
              <w:t xml:space="preserve"> </w:t>
            </w:r>
            <w:r w:rsidR="003D117E">
              <w:rPr>
                <w:rFonts w:ascii="Lato" w:hAnsi="Lato" w:cs="Arial"/>
              </w:rPr>
              <w:t xml:space="preserve">a </w:t>
            </w:r>
            <w:r w:rsidR="0085790E">
              <w:rPr>
                <w:rFonts w:ascii="Lato" w:hAnsi="Lato" w:cs="Arial"/>
              </w:rPr>
              <w:t>25g tube should be a sufficient quantity for most patients.</w:t>
            </w:r>
          </w:p>
        </w:tc>
      </w:tr>
      <w:tr w:rsidR="00C32349" w:rsidRPr="00C32349" w14:paraId="77B0DBF5" w14:textId="77777777" w:rsidTr="00980280">
        <w:trPr>
          <w:cantSplit/>
        </w:trPr>
        <w:tc>
          <w:tcPr>
            <w:tcW w:w="2395" w:type="dxa"/>
          </w:tcPr>
          <w:p w14:paraId="7BD56985" w14:textId="456F9A8E" w:rsidR="00C32349" w:rsidRPr="00C32349" w:rsidRDefault="00C32349" w:rsidP="00C319D8">
            <w:pPr>
              <w:rPr>
                <w:rFonts w:ascii="Lato" w:hAnsi="Lato" w:cs="Arial"/>
                <w:b/>
              </w:rPr>
            </w:pPr>
            <w:r w:rsidRPr="00C32349">
              <w:rPr>
                <w:rFonts w:ascii="Lato" w:hAnsi="Lato" w:cs="Arial"/>
                <w:b/>
              </w:rPr>
              <w:t>Re</w:t>
            </w:r>
            <w:r w:rsidR="00D12955">
              <w:rPr>
                <w:rFonts w:ascii="Lato" w:hAnsi="Lato" w:cs="Arial"/>
                <w:b/>
              </w:rPr>
              <w:t>tail</w:t>
            </w:r>
            <w:r w:rsidRPr="00C32349">
              <w:rPr>
                <w:rFonts w:ascii="Lato" w:hAnsi="Lato" w:cs="Arial"/>
                <w:b/>
              </w:rPr>
              <w:t xml:space="preserve"> price </w:t>
            </w:r>
          </w:p>
        </w:tc>
        <w:tc>
          <w:tcPr>
            <w:tcW w:w="6965" w:type="dxa"/>
          </w:tcPr>
          <w:p w14:paraId="453E0775" w14:textId="19299481" w:rsidR="00C32349" w:rsidRPr="00790122" w:rsidRDefault="00744DBB" w:rsidP="00C319D8">
            <w:pPr>
              <w:rPr>
                <w:rFonts w:ascii="Lato" w:hAnsi="Lato" w:cs="Arial"/>
              </w:rPr>
            </w:pPr>
            <w:r>
              <w:rPr>
                <w:rFonts w:ascii="Lato" w:hAnsi="Lato" w:cs="Arial"/>
              </w:rPr>
              <w:t>25g</w:t>
            </w:r>
            <w:r w:rsidR="003D117E">
              <w:rPr>
                <w:rFonts w:ascii="Lato" w:hAnsi="Lato" w:cs="Arial"/>
              </w:rPr>
              <w:t xml:space="preserve">: </w:t>
            </w:r>
            <w:r>
              <w:rPr>
                <w:rFonts w:ascii="Lato" w:hAnsi="Lato" w:cs="Arial"/>
              </w:rPr>
              <w:t>£</w:t>
            </w:r>
            <w:r w:rsidR="00D82AF0">
              <w:rPr>
                <w:rFonts w:ascii="Lato" w:hAnsi="Lato" w:cs="Arial"/>
              </w:rPr>
              <w:t>14.52</w:t>
            </w:r>
            <w:r w:rsidR="005407E2">
              <w:rPr>
                <w:rFonts w:ascii="Lato" w:hAnsi="Lato" w:cs="Arial"/>
                <w:vertAlign w:val="superscript"/>
              </w:rPr>
              <w:t>4</w:t>
            </w:r>
            <w:r w:rsidR="00790122">
              <w:rPr>
                <w:rFonts w:ascii="Lato" w:hAnsi="Lato" w:cs="Arial"/>
                <w:vertAlign w:val="superscript"/>
              </w:rPr>
              <w:t xml:space="preserve"> </w:t>
            </w:r>
          </w:p>
        </w:tc>
      </w:tr>
      <w:tr w:rsidR="00C32349" w:rsidRPr="00C32349" w14:paraId="2873AF05" w14:textId="77777777" w:rsidTr="00980280">
        <w:tc>
          <w:tcPr>
            <w:tcW w:w="2395" w:type="dxa"/>
          </w:tcPr>
          <w:p w14:paraId="56F338A5" w14:textId="77777777" w:rsidR="00C32349" w:rsidRPr="00C32349" w:rsidRDefault="00C32349" w:rsidP="00C319D8">
            <w:pPr>
              <w:rPr>
                <w:rFonts w:ascii="Lato" w:hAnsi="Lato" w:cs="Arial"/>
                <w:b/>
              </w:rPr>
            </w:pPr>
            <w:r w:rsidRPr="00C32349">
              <w:rPr>
                <w:rFonts w:ascii="Lato" w:hAnsi="Lato" w:cs="Arial"/>
                <w:b/>
              </w:rPr>
              <w:t>NICE guidance or national guidelines on use?</w:t>
            </w:r>
          </w:p>
        </w:tc>
        <w:tc>
          <w:tcPr>
            <w:tcW w:w="6965" w:type="dxa"/>
          </w:tcPr>
          <w:p w14:paraId="406EBF6F" w14:textId="327DDAA5" w:rsidR="00E50F70" w:rsidRPr="00E50F70" w:rsidRDefault="0084161A" w:rsidP="00C319D8">
            <w:pPr>
              <w:rPr>
                <w:rFonts w:ascii="Lato" w:hAnsi="Lato" w:cs="Arial"/>
              </w:rPr>
            </w:pPr>
            <w:r w:rsidRPr="0084161A">
              <w:rPr>
                <w:rFonts w:ascii="Lato" w:hAnsi="Lato" w:cs="Arial"/>
              </w:rPr>
              <w:t xml:space="preserve">NG153 recommends </w:t>
            </w:r>
            <w:r w:rsidR="00D55C28">
              <w:rPr>
                <w:rFonts w:ascii="Lato" w:hAnsi="Lato" w:cs="Arial"/>
              </w:rPr>
              <w:t>considering</w:t>
            </w:r>
            <w:r w:rsidR="00191BBC">
              <w:rPr>
                <w:rFonts w:ascii="Lato" w:hAnsi="Lato" w:cs="Arial"/>
              </w:rPr>
              <w:t xml:space="preserve"> </w:t>
            </w:r>
            <w:r w:rsidRPr="0084161A">
              <w:rPr>
                <w:rFonts w:ascii="Lato" w:hAnsi="Lato" w:cs="Arial"/>
              </w:rPr>
              <w:t>hydrogen peroxide 1% cream as an initial treatment for people with localised non-bullous impetigo who are not systemically unwell or at high risk of complications.</w:t>
            </w:r>
            <w:r w:rsidR="00CA34FF">
              <w:rPr>
                <w:rFonts w:ascii="Lato" w:hAnsi="Lato" w:cs="Arial"/>
                <w:vertAlign w:val="superscript"/>
              </w:rPr>
              <w:t>3</w:t>
            </w:r>
            <w:r w:rsidR="00E50F70">
              <w:rPr>
                <w:rFonts w:ascii="Lato" w:hAnsi="Lato" w:cs="Arial"/>
              </w:rPr>
              <w:t xml:space="preserve"> </w:t>
            </w:r>
            <w:r w:rsidR="00E50F70" w:rsidRPr="00E50F70">
              <w:rPr>
                <w:rFonts w:ascii="Lato" w:hAnsi="Lato" w:cs="Arial"/>
              </w:rPr>
              <w:t>For people with impetigo that is worsening or has not improved after treatment with hydrogen peroxide 1% cream, offer:</w:t>
            </w:r>
          </w:p>
          <w:p w14:paraId="2EEBEE28" w14:textId="18BE2450" w:rsidR="00E50F70" w:rsidRPr="00E50F70" w:rsidRDefault="00E50F70" w:rsidP="00C319D8">
            <w:pPr>
              <w:rPr>
                <w:rFonts w:ascii="Lato" w:hAnsi="Lato" w:cs="Arial"/>
              </w:rPr>
            </w:pPr>
            <w:r w:rsidRPr="00E50F70">
              <w:rPr>
                <w:rFonts w:ascii="Lato" w:hAnsi="Lato" w:cs="Arial"/>
              </w:rPr>
              <w:t>•</w:t>
            </w:r>
            <w:r>
              <w:rPr>
                <w:rFonts w:ascii="Lato" w:hAnsi="Lato" w:cs="Arial"/>
              </w:rPr>
              <w:t xml:space="preserve"> </w:t>
            </w:r>
            <w:r w:rsidRPr="00E50F70">
              <w:rPr>
                <w:rFonts w:ascii="Lato" w:hAnsi="Lato" w:cs="Arial"/>
              </w:rPr>
              <w:t>a short course of a topical antibiotic if the impetigo remains localised or</w:t>
            </w:r>
          </w:p>
          <w:p w14:paraId="0CBD9273" w14:textId="50F22185" w:rsidR="00C32349" w:rsidRDefault="00E50F70" w:rsidP="00C319D8">
            <w:pPr>
              <w:rPr>
                <w:rFonts w:ascii="Lato" w:hAnsi="Lato" w:cs="Arial"/>
              </w:rPr>
            </w:pPr>
            <w:r w:rsidRPr="00E50F70">
              <w:rPr>
                <w:rFonts w:ascii="Lato" w:hAnsi="Lato" w:cs="Arial"/>
              </w:rPr>
              <w:t>•</w:t>
            </w:r>
            <w:r>
              <w:rPr>
                <w:rFonts w:ascii="Lato" w:hAnsi="Lato" w:cs="Arial"/>
              </w:rPr>
              <w:t xml:space="preserve"> </w:t>
            </w:r>
            <w:r w:rsidRPr="00E50F70">
              <w:rPr>
                <w:rFonts w:ascii="Lato" w:hAnsi="Lato" w:cs="Arial"/>
              </w:rPr>
              <w:t>a short course of a topical or oral antibiotic if the impetigo has become widespread</w:t>
            </w:r>
          </w:p>
          <w:p w14:paraId="393A51ED" w14:textId="6B276069" w:rsidR="00762CE8" w:rsidRDefault="00762CE8" w:rsidP="00762CE8">
            <w:pPr>
              <w:rPr>
                <w:rFonts w:ascii="Lato" w:hAnsi="Lato" w:cs="Arial"/>
                <w:vertAlign w:val="superscript"/>
              </w:rPr>
            </w:pPr>
            <w:r>
              <w:rPr>
                <w:rFonts w:ascii="Lato" w:hAnsi="Lato" w:cs="Arial"/>
              </w:rPr>
              <w:t>NG153 acknowledges that the use of hydrogen peroxide 1% cream represents a change in practice and health professionals may not be familiar with its use.</w:t>
            </w:r>
            <w:r>
              <w:rPr>
                <w:rFonts w:ascii="Lato" w:hAnsi="Lato" w:cs="Arial"/>
                <w:vertAlign w:val="superscript"/>
              </w:rPr>
              <w:t>3</w:t>
            </w:r>
          </w:p>
          <w:p w14:paraId="60AA827F" w14:textId="77777777" w:rsidR="001F1518" w:rsidRPr="001F1518" w:rsidRDefault="001F1518" w:rsidP="00762CE8">
            <w:pPr>
              <w:rPr>
                <w:rFonts w:ascii="Lato" w:hAnsi="Lato" w:cs="Arial"/>
              </w:rPr>
            </w:pPr>
          </w:p>
          <w:p w14:paraId="4BD0E87C" w14:textId="392EB148" w:rsidR="00BE0636" w:rsidRPr="008066F3" w:rsidRDefault="008066F3" w:rsidP="00C319D8">
            <w:pPr>
              <w:rPr>
                <w:rFonts w:ascii="Lato" w:hAnsi="Lato" w:cs="Arial"/>
              </w:rPr>
            </w:pPr>
            <w:r>
              <w:rPr>
                <w:rFonts w:ascii="Lato" w:hAnsi="Lato" w:cs="Arial"/>
              </w:rPr>
              <w:t xml:space="preserve">The evidence considered </w:t>
            </w:r>
            <w:r w:rsidR="00807B58">
              <w:rPr>
                <w:rFonts w:ascii="Lato" w:hAnsi="Lato" w:cs="Arial"/>
              </w:rPr>
              <w:t xml:space="preserve">in NG153 was a </w:t>
            </w:r>
            <w:r w:rsidR="006A5E92" w:rsidRPr="006A5E92">
              <w:rPr>
                <w:rFonts w:ascii="Lato" w:hAnsi="Lato" w:cs="Arial"/>
              </w:rPr>
              <w:t xml:space="preserve">systematic review </w:t>
            </w:r>
            <w:r w:rsidR="00F36443">
              <w:rPr>
                <w:rFonts w:ascii="Lato" w:hAnsi="Lato" w:cs="Arial"/>
              </w:rPr>
              <w:t>which</w:t>
            </w:r>
            <w:r w:rsidR="006A5E92" w:rsidRPr="006A5E92">
              <w:rPr>
                <w:rFonts w:ascii="Lato" w:hAnsi="Lato" w:cs="Arial"/>
              </w:rPr>
              <w:t xml:space="preserve"> found that topical fusidic acid (2% applied tw</w:t>
            </w:r>
            <w:r w:rsidR="005D45D0">
              <w:rPr>
                <w:rFonts w:ascii="Lato" w:hAnsi="Lato" w:cs="Arial"/>
              </w:rPr>
              <w:t>o</w:t>
            </w:r>
            <w:r w:rsidR="006A5E92" w:rsidRPr="006A5E92">
              <w:rPr>
                <w:rFonts w:ascii="Lato" w:hAnsi="Lato" w:cs="Arial"/>
              </w:rPr>
              <w:t xml:space="preserve"> to three times a day for up to 21 days) was not significantly different to hydrogen peroxide cream (1% </w:t>
            </w:r>
            <w:r w:rsidR="004F1CE2">
              <w:rPr>
                <w:rFonts w:ascii="Lato" w:hAnsi="Lato" w:cs="Arial"/>
              </w:rPr>
              <w:t xml:space="preserve">applied </w:t>
            </w:r>
            <w:r w:rsidR="006A5E92" w:rsidRPr="006A5E92">
              <w:rPr>
                <w:rFonts w:ascii="Lato" w:hAnsi="Lato" w:cs="Arial"/>
              </w:rPr>
              <w:t>tw</w:t>
            </w:r>
            <w:r w:rsidR="00B65152">
              <w:rPr>
                <w:rFonts w:ascii="Lato" w:hAnsi="Lato" w:cs="Arial"/>
              </w:rPr>
              <w:t>o</w:t>
            </w:r>
            <w:r w:rsidR="006A5E92" w:rsidRPr="006A5E92">
              <w:rPr>
                <w:rFonts w:ascii="Lato" w:hAnsi="Lato" w:cs="Arial"/>
              </w:rPr>
              <w:t xml:space="preserve"> to three times a day for up to 21 days) in children with impetigo for cure or improvement (follow-up not reported; 1 RCT, n=256, 82.0% versus 71.9%, RR 1.14, 95% CI 1.00 to 1.31; moderate quality evidence). There was no significant difference between topical fusidic acid and hydrogen peroxide in the number of children experiencing adverse events leading to withdrawal (1 RCT, n=256, 2.3% versus 0%, RR 7.00, 95% CI 0.37 to 134.16; low quality evidence) or the number of children with mild side effects (1 RCT, n=256, 7.0% versus 10.2%, RR 0.69, 95% CI 0.31 to 1.56; low quality evidence).</w:t>
            </w:r>
            <w:r w:rsidR="00ED737B">
              <w:rPr>
                <w:rFonts w:ascii="Lato" w:hAnsi="Lato" w:cs="Arial"/>
                <w:vertAlign w:val="superscript"/>
              </w:rPr>
              <w:t>5</w:t>
            </w:r>
            <w:r w:rsidR="00126D4F">
              <w:rPr>
                <w:rFonts w:ascii="Lato" w:hAnsi="Lato" w:cs="Arial"/>
              </w:rPr>
              <w:t xml:space="preserve"> </w:t>
            </w:r>
          </w:p>
        </w:tc>
      </w:tr>
      <w:tr w:rsidR="00C32349" w:rsidRPr="00C32349" w14:paraId="0E1D40BF" w14:textId="77777777" w:rsidTr="00980280">
        <w:tc>
          <w:tcPr>
            <w:tcW w:w="2395" w:type="dxa"/>
          </w:tcPr>
          <w:p w14:paraId="790E21B6" w14:textId="77777777" w:rsidR="00C32349" w:rsidRPr="00C32349" w:rsidRDefault="00C32349" w:rsidP="00C319D8">
            <w:pPr>
              <w:rPr>
                <w:rFonts w:ascii="Lato" w:hAnsi="Lato" w:cs="Arial"/>
                <w:b/>
              </w:rPr>
            </w:pPr>
            <w:r w:rsidRPr="00C32349">
              <w:rPr>
                <w:rFonts w:ascii="Lato" w:hAnsi="Lato" w:cs="Arial"/>
                <w:b/>
              </w:rPr>
              <w:t xml:space="preserve">Other relevant evidence </w:t>
            </w:r>
          </w:p>
        </w:tc>
        <w:tc>
          <w:tcPr>
            <w:tcW w:w="6965" w:type="dxa"/>
          </w:tcPr>
          <w:p w14:paraId="6B20137D" w14:textId="35E69EFF" w:rsidR="00665BF5" w:rsidRPr="00665BF5" w:rsidRDefault="00665BF5" w:rsidP="00C319D8">
            <w:pPr>
              <w:rPr>
                <w:rFonts w:ascii="Lato" w:hAnsi="Lato" w:cs="Arial"/>
              </w:rPr>
            </w:pPr>
            <w:r w:rsidRPr="00665BF5">
              <w:rPr>
                <w:rFonts w:ascii="Lato" w:hAnsi="Lato" w:cs="Arial"/>
                <w:b/>
                <w:bCs/>
              </w:rPr>
              <w:t>Antiseptic and disinfectant properties</w:t>
            </w:r>
            <w:r w:rsidR="00733FA9" w:rsidRPr="00733FA9">
              <w:rPr>
                <w:rFonts w:ascii="Lato" w:hAnsi="Lato" w:cs="Arial"/>
                <w:vertAlign w:val="superscript"/>
              </w:rPr>
              <w:t>1</w:t>
            </w:r>
          </w:p>
          <w:p w14:paraId="333D841D" w14:textId="666ACB16" w:rsidR="00665BF5" w:rsidRPr="00665BF5" w:rsidRDefault="00665BF5" w:rsidP="00C319D8">
            <w:pPr>
              <w:rPr>
                <w:rFonts w:ascii="Lato" w:hAnsi="Lato" w:cs="Arial"/>
              </w:rPr>
            </w:pPr>
            <w:r w:rsidRPr="00665BF5">
              <w:rPr>
                <w:rFonts w:ascii="Lato" w:hAnsi="Lato" w:cs="Arial"/>
              </w:rPr>
              <w:t>Hydrogen peroxide is a well-known antiseptic agent and is effective against a</w:t>
            </w:r>
            <w:r>
              <w:rPr>
                <w:rFonts w:ascii="Lato" w:hAnsi="Lato" w:cs="Arial"/>
              </w:rPr>
              <w:t xml:space="preserve"> </w:t>
            </w:r>
            <w:r w:rsidRPr="00665BF5">
              <w:rPr>
                <w:rFonts w:ascii="Lato" w:hAnsi="Lato" w:cs="Arial"/>
              </w:rPr>
              <w:t>majority of pathogenic micro-organisms.</w:t>
            </w:r>
            <w:r>
              <w:rPr>
                <w:rFonts w:ascii="Lato" w:hAnsi="Lato" w:cs="Arial"/>
              </w:rPr>
              <w:t xml:space="preserve"> </w:t>
            </w:r>
            <w:r w:rsidRPr="00665BF5">
              <w:rPr>
                <w:rFonts w:ascii="Lato" w:hAnsi="Lato" w:cs="Arial"/>
              </w:rPr>
              <w:t>In-vitro pharmacology studies have shown that hydrogen peroxide has both</w:t>
            </w:r>
            <w:r>
              <w:rPr>
                <w:rFonts w:ascii="Lato" w:hAnsi="Lato" w:cs="Arial"/>
              </w:rPr>
              <w:t xml:space="preserve"> </w:t>
            </w:r>
            <w:r w:rsidRPr="00665BF5">
              <w:rPr>
                <w:rFonts w:ascii="Lato" w:hAnsi="Lato" w:cs="Arial"/>
              </w:rPr>
              <w:t>activity against a wide variety of micro-organisms and is a potent antibacterial</w:t>
            </w:r>
            <w:r>
              <w:rPr>
                <w:rFonts w:ascii="Lato" w:hAnsi="Lato" w:cs="Arial"/>
              </w:rPr>
              <w:t xml:space="preserve"> </w:t>
            </w:r>
            <w:r w:rsidRPr="00665BF5">
              <w:rPr>
                <w:rFonts w:ascii="Lato" w:hAnsi="Lato" w:cs="Arial"/>
              </w:rPr>
              <w:t>agent with effect against Gram-positive as well as Gram-negative bacteria.</w:t>
            </w:r>
            <w:r>
              <w:rPr>
                <w:rFonts w:ascii="Lato" w:hAnsi="Lato" w:cs="Arial"/>
              </w:rPr>
              <w:t xml:space="preserve"> </w:t>
            </w:r>
            <w:r w:rsidRPr="00665BF5">
              <w:rPr>
                <w:rFonts w:ascii="Lato" w:hAnsi="Lato" w:cs="Arial"/>
              </w:rPr>
              <w:t>In-vitro studies have shown that the bactericidal activity of Crystacide cream</w:t>
            </w:r>
            <w:r>
              <w:rPr>
                <w:rFonts w:ascii="Lato" w:hAnsi="Lato" w:cs="Arial"/>
              </w:rPr>
              <w:t xml:space="preserve"> </w:t>
            </w:r>
            <w:r w:rsidRPr="00665BF5">
              <w:rPr>
                <w:rFonts w:ascii="Lato" w:hAnsi="Lato" w:cs="Arial"/>
              </w:rPr>
              <w:t>1% is equal in effect compared with a 1% aqueous solution of hydrogen</w:t>
            </w:r>
          </w:p>
          <w:p w14:paraId="511DAF79" w14:textId="5B948185" w:rsidR="00B067F1" w:rsidRDefault="00665BF5" w:rsidP="00C319D8">
            <w:pPr>
              <w:rPr>
                <w:rFonts w:ascii="Lato" w:hAnsi="Lato" w:cs="Arial"/>
              </w:rPr>
            </w:pPr>
            <w:r w:rsidRPr="00665BF5">
              <w:rPr>
                <w:rFonts w:ascii="Lato" w:hAnsi="Lato" w:cs="Arial"/>
              </w:rPr>
              <w:t>peroxide, and the duration of action is longer for the cream.</w:t>
            </w:r>
            <w:r>
              <w:rPr>
                <w:rFonts w:ascii="Lato" w:hAnsi="Lato" w:cs="Arial"/>
              </w:rPr>
              <w:t xml:space="preserve"> </w:t>
            </w:r>
            <w:r w:rsidRPr="00665BF5">
              <w:rPr>
                <w:rFonts w:ascii="Lato" w:hAnsi="Lato" w:cs="Arial"/>
              </w:rPr>
              <w:t>There are no known pathogenic bacteria or fungi that develop resistance to</w:t>
            </w:r>
            <w:r>
              <w:rPr>
                <w:rFonts w:ascii="Lato" w:hAnsi="Lato" w:cs="Arial"/>
              </w:rPr>
              <w:t xml:space="preserve"> </w:t>
            </w:r>
            <w:r w:rsidRPr="00665BF5">
              <w:rPr>
                <w:rFonts w:ascii="Lato" w:hAnsi="Lato" w:cs="Arial"/>
              </w:rPr>
              <w:t>hydrogen peroxide.</w:t>
            </w:r>
          </w:p>
          <w:p w14:paraId="6B39A5C1" w14:textId="77777777" w:rsidR="00665BF5" w:rsidRDefault="00665BF5" w:rsidP="00C319D8">
            <w:pPr>
              <w:rPr>
                <w:rFonts w:ascii="Lato" w:hAnsi="Lato" w:cs="Arial"/>
              </w:rPr>
            </w:pPr>
          </w:p>
          <w:p w14:paraId="6974F55E" w14:textId="34DC7294" w:rsidR="0075690C" w:rsidRDefault="00A40340" w:rsidP="00C319D8">
            <w:pPr>
              <w:rPr>
                <w:rFonts w:ascii="Lato" w:hAnsi="Lato" w:cs="Arial"/>
              </w:rPr>
            </w:pPr>
            <w:r w:rsidRPr="00751BEA">
              <w:rPr>
                <w:rFonts w:ascii="Lato" w:hAnsi="Lato" w:cs="Arial"/>
              </w:rPr>
              <w:lastRenderedPageBreak/>
              <w:t xml:space="preserve">NG153 </w:t>
            </w:r>
            <w:r w:rsidR="00695CBE">
              <w:rPr>
                <w:rFonts w:ascii="Lato" w:hAnsi="Lato" w:cs="Arial"/>
              </w:rPr>
              <w:t>states that the evidence suggests that hydrogen peroxide 1% cream is as effective as a topical antibiotic for treating impetigo.</w:t>
            </w:r>
            <w:r w:rsidR="00733FA9">
              <w:rPr>
                <w:rFonts w:ascii="Lato" w:hAnsi="Lato" w:cs="Arial"/>
                <w:vertAlign w:val="superscript"/>
              </w:rPr>
              <w:t>3</w:t>
            </w:r>
            <w:r w:rsidR="00695CBE">
              <w:rPr>
                <w:rFonts w:ascii="Lato" w:hAnsi="Lato" w:cs="Arial"/>
              </w:rPr>
              <w:t xml:space="preserve"> </w:t>
            </w:r>
            <w:r w:rsidR="00246EFB">
              <w:rPr>
                <w:rFonts w:ascii="Lato" w:hAnsi="Lato" w:cs="Arial"/>
              </w:rPr>
              <w:t>Impetigo was cured or improved in a large proportion of people using hydrogen peroxide.</w:t>
            </w:r>
            <w:r w:rsidR="005926CD">
              <w:rPr>
                <w:rFonts w:ascii="Lato" w:hAnsi="Lato" w:cs="Arial"/>
              </w:rPr>
              <w:t xml:space="preserve"> This evi</w:t>
            </w:r>
            <w:r w:rsidR="00421D4E">
              <w:rPr>
                <w:rFonts w:ascii="Lato" w:hAnsi="Lato" w:cs="Arial"/>
              </w:rPr>
              <w:t>dence</w:t>
            </w:r>
            <w:r w:rsidR="005926CD">
              <w:rPr>
                <w:rFonts w:ascii="Lato" w:hAnsi="Lato" w:cs="Arial"/>
              </w:rPr>
              <w:t xml:space="preserve"> was </w:t>
            </w:r>
            <w:r w:rsidR="00421D4E">
              <w:rPr>
                <w:rFonts w:ascii="Lato" w:hAnsi="Lato" w:cs="Arial"/>
              </w:rPr>
              <w:t>f</w:t>
            </w:r>
            <w:r w:rsidR="005926CD">
              <w:rPr>
                <w:rFonts w:ascii="Lato" w:hAnsi="Lato" w:cs="Arial"/>
              </w:rPr>
              <w:t xml:space="preserve">rom a single randomised </w:t>
            </w:r>
            <w:r w:rsidR="003B5E0D">
              <w:rPr>
                <w:rFonts w:ascii="Lato" w:hAnsi="Lato" w:cs="Arial"/>
              </w:rPr>
              <w:t>controlled trial.</w:t>
            </w:r>
            <w:r w:rsidR="009A03C9">
              <w:rPr>
                <w:rFonts w:ascii="Lato" w:hAnsi="Lato" w:cs="Arial"/>
              </w:rPr>
              <w:t xml:space="preserve"> No evidence </w:t>
            </w:r>
            <w:r w:rsidR="0090129B" w:rsidRPr="0090129B">
              <w:rPr>
                <w:rFonts w:ascii="Lato" w:hAnsi="Lato" w:cs="Arial"/>
              </w:rPr>
              <w:t xml:space="preserve">was identified for treating impetigo with other topical antiseptics, so the committee could not make a recommendation for their use. </w:t>
            </w:r>
          </w:p>
          <w:p w14:paraId="2E304D96" w14:textId="6B32E25E" w:rsidR="00C32349" w:rsidRPr="00733FA9" w:rsidRDefault="0090129B" w:rsidP="00C319D8">
            <w:pPr>
              <w:rPr>
                <w:rFonts w:ascii="Lato" w:hAnsi="Lato" w:cs="Arial"/>
                <w:vertAlign w:val="superscript"/>
              </w:rPr>
            </w:pPr>
            <w:r w:rsidRPr="0090129B">
              <w:rPr>
                <w:rFonts w:ascii="Lato" w:hAnsi="Lato" w:cs="Arial"/>
              </w:rPr>
              <w:t xml:space="preserve">Based on the available evidence, the </w:t>
            </w:r>
            <w:r w:rsidR="00283774">
              <w:rPr>
                <w:rFonts w:ascii="Lato" w:hAnsi="Lato" w:cs="Arial"/>
              </w:rPr>
              <w:t xml:space="preserve">NICE </w:t>
            </w:r>
            <w:r w:rsidRPr="0090129B">
              <w:rPr>
                <w:rFonts w:ascii="Lato" w:hAnsi="Lato" w:cs="Arial"/>
              </w:rPr>
              <w:t>committee agreed that the long-term benefits of good antimicrobial stewardship, in combination with the low risk of adverse events compared with using a topical antibiotic, outweighed the additional cost of hydrogen peroxide 1% cream.</w:t>
            </w:r>
            <w:r w:rsidR="00B34611">
              <w:rPr>
                <w:rFonts w:ascii="Lato" w:hAnsi="Lato" w:cs="Arial"/>
                <w:vertAlign w:val="superscript"/>
              </w:rPr>
              <w:t>5</w:t>
            </w:r>
          </w:p>
        </w:tc>
      </w:tr>
      <w:tr w:rsidR="00C32349" w:rsidRPr="00C32349" w14:paraId="10248433" w14:textId="77777777" w:rsidTr="00980280">
        <w:trPr>
          <w:cantSplit/>
          <w:trHeight w:val="518"/>
        </w:trPr>
        <w:tc>
          <w:tcPr>
            <w:tcW w:w="2395" w:type="dxa"/>
          </w:tcPr>
          <w:p w14:paraId="13499D48" w14:textId="61E46B1F" w:rsidR="00C32349" w:rsidRPr="00C32349" w:rsidRDefault="00C32349" w:rsidP="00C319D8">
            <w:pPr>
              <w:rPr>
                <w:rFonts w:ascii="Lato" w:hAnsi="Lato" w:cs="Arial"/>
                <w:b/>
              </w:rPr>
            </w:pPr>
            <w:r w:rsidRPr="00C32349">
              <w:rPr>
                <w:rFonts w:ascii="Lato" w:hAnsi="Lato" w:cs="Arial"/>
                <w:b/>
              </w:rPr>
              <w:lastRenderedPageBreak/>
              <w:t xml:space="preserve">Incidence of condition </w:t>
            </w:r>
          </w:p>
        </w:tc>
        <w:tc>
          <w:tcPr>
            <w:tcW w:w="6965" w:type="dxa"/>
          </w:tcPr>
          <w:p w14:paraId="0A2387FC" w14:textId="2D4D42ED" w:rsidR="00C32349" w:rsidRPr="00C32349" w:rsidRDefault="00F824FA" w:rsidP="00C319D8">
            <w:pPr>
              <w:autoSpaceDE w:val="0"/>
              <w:autoSpaceDN w:val="0"/>
              <w:adjustRightInd w:val="0"/>
              <w:rPr>
                <w:rFonts w:ascii="Lato" w:hAnsi="Lato" w:cs="Arial"/>
                <w:color w:val="282828"/>
                <w:lang w:eastAsia="en-GB"/>
              </w:rPr>
            </w:pPr>
            <w:r w:rsidRPr="000B3EC1">
              <w:rPr>
                <w:rFonts w:ascii="Lato" w:hAnsi="Lato" w:cs="Arial"/>
                <w:lang w:eastAsia="en-GB"/>
              </w:rPr>
              <w:t>Impetigo affects all age groups but is most common in young children.</w:t>
            </w:r>
            <w:r w:rsidR="00226A7F" w:rsidRPr="000B3EC1">
              <w:rPr>
                <w:rFonts w:ascii="Lato" w:hAnsi="Lato" w:cs="Arial"/>
                <w:lang w:eastAsia="en-GB"/>
              </w:rPr>
              <w:t xml:space="preserve"> </w:t>
            </w:r>
            <w:r w:rsidR="000D4EDD" w:rsidRPr="000B3EC1">
              <w:rPr>
                <w:rFonts w:ascii="Lato" w:hAnsi="Lato" w:cs="Arial"/>
                <w:lang w:eastAsia="en-GB"/>
              </w:rPr>
              <w:t>The</w:t>
            </w:r>
            <w:r w:rsidR="007709FA" w:rsidRPr="000B3EC1">
              <w:rPr>
                <w:rFonts w:ascii="Lato" w:hAnsi="Lato" w:cs="Arial"/>
                <w:lang w:eastAsia="en-GB"/>
              </w:rPr>
              <w:t xml:space="preserve"> annual incidence </w:t>
            </w:r>
            <w:r w:rsidR="000D4EDD" w:rsidRPr="000B3EC1">
              <w:rPr>
                <w:rFonts w:ascii="Lato" w:hAnsi="Lato" w:cs="Arial"/>
                <w:lang w:eastAsia="en-GB"/>
              </w:rPr>
              <w:t>is</w:t>
            </w:r>
            <w:r w:rsidR="007709FA" w:rsidRPr="000B3EC1">
              <w:rPr>
                <w:rFonts w:ascii="Lato" w:hAnsi="Lato" w:cs="Arial"/>
                <w:lang w:eastAsia="en-GB"/>
              </w:rPr>
              <w:t xml:space="preserve"> around 2.8%</w:t>
            </w:r>
            <w:r w:rsidR="001B542A" w:rsidRPr="000B3EC1">
              <w:rPr>
                <w:rFonts w:ascii="Lato" w:hAnsi="Lato" w:cs="Arial"/>
                <w:lang w:eastAsia="en-GB"/>
              </w:rPr>
              <w:t xml:space="preserve"> in children up to 4 years of age</w:t>
            </w:r>
            <w:r w:rsidR="007709FA" w:rsidRPr="000B3EC1">
              <w:rPr>
                <w:rFonts w:ascii="Lato" w:hAnsi="Lato" w:cs="Arial"/>
                <w:lang w:eastAsia="en-GB"/>
              </w:rPr>
              <w:t xml:space="preserve">. In children aged 5-15 years there is a 1.6% annual incidence. The incidence decreases with increasing age and is lowest in people aged over 65 years. Males and females are equally </w:t>
            </w:r>
            <w:r w:rsidR="00856219" w:rsidRPr="000B3EC1">
              <w:rPr>
                <w:rFonts w:ascii="Lato" w:hAnsi="Lato" w:cs="Arial"/>
                <w:lang w:eastAsia="en-GB"/>
              </w:rPr>
              <w:t>affected.</w:t>
            </w:r>
            <w:r w:rsidR="00ED737B" w:rsidRPr="000B3EC1">
              <w:rPr>
                <w:rFonts w:ascii="Lato" w:hAnsi="Lato" w:cs="Arial"/>
                <w:vertAlign w:val="superscript"/>
                <w:lang w:eastAsia="en-GB"/>
              </w:rPr>
              <w:t>6</w:t>
            </w:r>
            <w:r w:rsidR="00F63BFE" w:rsidRPr="000B3EC1">
              <w:rPr>
                <w:rFonts w:ascii="Lato" w:hAnsi="Lato" w:cs="Arial"/>
                <w:lang w:eastAsia="en-GB"/>
              </w:rPr>
              <w:t xml:space="preserve"> </w:t>
            </w:r>
          </w:p>
        </w:tc>
      </w:tr>
      <w:tr w:rsidR="00C32349" w:rsidRPr="00C32349" w14:paraId="7F0F8B98" w14:textId="77777777" w:rsidTr="00980280">
        <w:trPr>
          <w:cantSplit/>
          <w:trHeight w:val="264"/>
        </w:trPr>
        <w:tc>
          <w:tcPr>
            <w:tcW w:w="2395" w:type="dxa"/>
          </w:tcPr>
          <w:p w14:paraId="63F04E19" w14:textId="77777777" w:rsidR="00C32349" w:rsidRPr="00C32349" w:rsidRDefault="00C32349" w:rsidP="00C319D8">
            <w:pPr>
              <w:rPr>
                <w:rFonts w:ascii="Lato" w:hAnsi="Lato" w:cs="Arial"/>
                <w:b/>
              </w:rPr>
            </w:pPr>
            <w:r w:rsidRPr="00C32349">
              <w:rPr>
                <w:rFonts w:ascii="Lato" w:hAnsi="Lato" w:cs="Arial"/>
                <w:b/>
              </w:rPr>
              <w:t>Does the product have a place in therapy or practice?</w:t>
            </w:r>
          </w:p>
        </w:tc>
        <w:tc>
          <w:tcPr>
            <w:tcW w:w="6965" w:type="dxa"/>
          </w:tcPr>
          <w:p w14:paraId="14F1106B" w14:textId="5B36EBD2" w:rsidR="00C32349" w:rsidRPr="00181DFB" w:rsidRDefault="00DD4E58" w:rsidP="00C319D8">
            <w:pPr>
              <w:rPr>
                <w:rFonts w:ascii="Lato" w:hAnsi="Lato" w:cs="Arial"/>
                <w:vertAlign w:val="superscript"/>
              </w:rPr>
            </w:pPr>
            <w:r>
              <w:rPr>
                <w:rFonts w:ascii="Lato" w:hAnsi="Lato" w:cs="Arial"/>
              </w:rPr>
              <w:t>Yes</w:t>
            </w:r>
            <w:r w:rsidR="00EA3C58">
              <w:rPr>
                <w:rFonts w:ascii="Lato" w:hAnsi="Lato" w:cs="Arial"/>
              </w:rPr>
              <w:t xml:space="preserve"> </w:t>
            </w:r>
            <w:r w:rsidR="00244305">
              <w:rPr>
                <w:rFonts w:ascii="Lato" w:hAnsi="Lato" w:cs="Arial"/>
              </w:rPr>
              <w:t>-</w:t>
            </w:r>
            <w:r w:rsidR="006433C4">
              <w:rPr>
                <w:rFonts w:ascii="Lato" w:hAnsi="Lato" w:cs="Arial"/>
              </w:rPr>
              <w:t xml:space="preserve"> for localised non-bullous impetigo</w:t>
            </w:r>
            <w:r w:rsidR="00A67B59">
              <w:rPr>
                <w:rFonts w:ascii="Lato" w:hAnsi="Lato" w:cs="Arial"/>
              </w:rPr>
              <w:t xml:space="preserve"> </w:t>
            </w:r>
            <w:r w:rsidR="00B34611">
              <w:rPr>
                <w:rFonts w:ascii="Lato" w:hAnsi="Lato" w:cs="Arial"/>
              </w:rPr>
              <w:t xml:space="preserve">in patients </w:t>
            </w:r>
            <w:r w:rsidR="00A67B59" w:rsidRPr="0090611F">
              <w:rPr>
                <w:rFonts w:ascii="Lato" w:hAnsi="Lato"/>
                <w:lang w:eastAsia="en-GB"/>
              </w:rPr>
              <w:t>who are not systemically unwell or at high risk of complications</w:t>
            </w:r>
            <w:r w:rsidR="006433C4">
              <w:rPr>
                <w:rFonts w:ascii="Lato" w:hAnsi="Lato" w:cs="Arial"/>
              </w:rPr>
              <w:t xml:space="preserve"> in line with NICE NG153</w:t>
            </w:r>
            <w:r w:rsidR="00EA3C58">
              <w:rPr>
                <w:rFonts w:ascii="Lato" w:hAnsi="Lato" w:cs="Arial"/>
              </w:rPr>
              <w:t>.</w:t>
            </w:r>
            <w:r w:rsidR="00181DFB">
              <w:rPr>
                <w:rFonts w:ascii="Lato" w:hAnsi="Lato" w:cs="Arial"/>
                <w:vertAlign w:val="superscript"/>
              </w:rPr>
              <w:t>3</w:t>
            </w:r>
          </w:p>
        </w:tc>
      </w:tr>
      <w:tr w:rsidR="00C32349" w:rsidRPr="00C32349" w14:paraId="2F805F50" w14:textId="77777777" w:rsidTr="00980280">
        <w:tc>
          <w:tcPr>
            <w:tcW w:w="2395" w:type="dxa"/>
          </w:tcPr>
          <w:p w14:paraId="126B454D" w14:textId="77777777" w:rsidR="00C32349" w:rsidRPr="00C32349" w:rsidRDefault="00C32349" w:rsidP="00C319D8">
            <w:pPr>
              <w:rPr>
                <w:rFonts w:ascii="Lato" w:hAnsi="Lato" w:cs="Arial"/>
                <w:b/>
              </w:rPr>
            </w:pPr>
            <w:r w:rsidRPr="00C32349">
              <w:rPr>
                <w:rFonts w:ascii="Lato" w:hAnsi="Lato" w:cs="Arial"/>
                <w:b/>
              </w:rPr>
              <w:t>Date of last revision</w:t>
            </w:r>
          </w:p>
        </w:tc>
        <w:tc>
          <w:tcPr>
            <w:tcW w:w="6965" w:type="dxa"/>
          </w:tcPr>
          <w:p w14:paraId="384E50D9" w14:textId="31820CD4" w:rsidR="00C32349" w:rsidRPr="00C32349" w:rsidRDefault="00E7075D" w:rsidP="00C319D8">
            <w:pPr>
              <w:rPr>
                <w:rFonts w:ascii="Lato" w:hAnsi="Lato" w:cs="Arial"/>
              </w:rPr>
            </w:pPr>
            <w:r>
              <w:rPr>
                <w:rFonts w:ascii="Lato" w:hAnsi="Lato" w:cs="Arial"/>
              </w:rPr>
              <w:t>10</w:t>
            </w:r>
            <w:r w:rsidR="00847B28">
              <w:rPr>
                <w:rFonts w:ascii="Lato" w:hAnsi="Lato" w:cs="Arial"/>
              </w:rPr>
              <w:t>/03/2020</w:t>
            </w:r>
          </w:p>
        </w:tc>
      </w:tr>
      <w:tr w:rsidR="003A27F8" w:rsidRPr="00C32349" w14:paraId="3DCD8B65" w14:textId="77777777" w:rsidTr="00980280">
        <w:trPr>
          <w:trHeight w:val="255"/>
        </w:trPr>
        <w:tc>
          <w:tcPr>
            <w:tcW w:w="2395" w:type="dxa"/>
          </w:tcPr>
          <w:p w14:paraId="6AD548AA" w14:textId="02132DF3" w:rsidR="00EB564C" w:rsidRPr="009F1A59" w:rsidRDefault="00A64780" w:rsidP="00C319D8">
            <w:pPr>
              <w:rPr>
                <w:rFonts w:ascii="Lato" w:hAnsi="Lato" w:cs="Arial"/>
                <w:b/>
                <w:vertAlign w:val="superscript"/>
              </w:rPr>
            </w:pPr>
            <w:r w:rsidRPr="00A64780">
              <w:rPr>
                <w:rFonts w:ascii="Lato" w:hAnsi="Lato" w:cs="Arial"/>
                <w:b/>
              </w:rPr>
              <w:t>Cost of intervention vs. other therapeutic alternatives</w:t>
            </w:r>
            <w:r w:rsidR="006536C4" w:rsidRPr="006536C4">
              <w:rPr>
                <w:rFonts w:ascii="Lato" w:hAnsi="Lato" w:cs="Arial"/>
                <w:b/>
                <w:vertAlign w:val="superscript"/>
              </w:rPr>
              <w:t>4,</w:t>
            </w:r>
            <w:r w:rsidR="00ED737B">
              <w:rPr>
                <w:rFonts w:ascii="Lato" w:hAnsi="Lato" w:cs="Arial"/>
                <w:b/>
                <w:vertAlign w:val="superscript"/>
              </w:rPr>
              <w:t>7</w:t>
            </w:r>
          </w:p>
        </w:tc>
        <w:tc>
          <w:tcPr>
            <w:tcW w:w="6965" w:type="dxa"/>
          </w:tcPr>
          <w:tbl>
            <w:tblPr>
              <w:tblStyle w:val="TableGrid"/>
              <w:tblW w:w="5000" w:type="pct"/>
              <w:tblLook w:val="04A0" w:firstRow="1" w:lastRow="0" w:firstColumn="1" w:lastColumn="0" w:noHBand="0" w:noVBand="1"/>
            </w:tblPr>
            <w:tblGrid>
              <w:gridCol w:w="4352"/>
              <w:gridCol w:w="1388"/>
              <w:gridCol w:w="999"/>
            </w:tblGrid>
            <w:tr w:rsidR="00EB564C" w14:paraId="026BBA72" w14:textId="77777777" w:rsidTr="000F32F2">
              <w:tc>
                <w:tcPr>
                  <w:tcW w:w="3229" w:type="pct"/>
                </w:tcPr>
                <w:p w14:paraId="54C5EE7E" w14:textId="2D179FF8" w:rsidR="00EB564C" w:rsidRPr="00E7075D" w:rsidRDefault="00D20333" w:rsidP="00C319D8">
                  <w:pPr>
                    <w:rPr>
                      <w:rFonts w:ascii="Lato" w:hAnsi="Lato" w:cs="Arial"/>
                      <w:b/>
                      <w:bCs/>
                      <w:color w:val="282828"/>
                      <w:lang w:eastAsia="en-GB"/>
                    </w:rPr>
                  </w:pPr>
                  <w:r w:rsidRPr="00E7075D">
                    <w:rPr>
                      <w:rFonts w:ascii="Lato" w:hAnsi="Lato" w:cs="Arial"/>
                      <w:b/>
                      <w:bCs/>
                      <w:color w:val="282828"/>
                      <w:lang w:eastAsia="en-GB"/>
                    </w:rPr>
                    <w:t>Product</w:t>
                  </w:r>
                </w:p>
              </w:tc>
              <w:tc>
                <w:tcPr>
                  <w:tcW w:w="1030" w:type="pct"/>
                </w:tcPr>
                <w:p w14:paraId="485B300A" w14:textId="4C31352A" w:rsidR="00EB564C" w:rsidRPr="00E7075D" w:rsidRDefault="00D20333" w:rsidP="00C319D8">
                  <w:pPr>
                    <w:rPr>
                      <w:rFonts w:ascii="Lato" w:hAnsi="Lato" w:cs="Arial"/>
                      <w:b/>
                      <w:bCs/>
                      <w:color w:val="282828"/>
                      <w:lang w:eastAsia="en-GB"/>
                    </w:rPr>
                  </w:pPr>
                  <w:r w:rsidRPr="00E7075D">
                    <w:rPr>
                      <w:rFonts w:ascii="Lato" w:hAnsi="Lato" w:cs="Arial"/>
                      <w:b/>
                      <w:bCs/>
                      <w:color w:val="282828"/>
                      <w:lang w:eastAsia="en-GB"/>
                    </w:rPr>
                    <w:t>Pack si</w:t>
                  </w:r>
                  <w:r w:rsidR="000F32F2" w:rsidRPr="00E7075D">
                    <w:rPr>
                      <w:rFonts w:ascii="Lato" w:hAnsi="Lato" w:cs="Arial"/>
                      <w:b/>
                      <w:bCs/>
                      <w:color w:val="282828"/>
                      <w:lang w:eastAsia="en-GB"/>
                    </w:rPr>
                    <w:t>ze</w:t>
                  </w:r>
                </w:p>
              </w:tc>
              <w:tc>
                <w:tcPr>
                  <w:tcW w:w="741" w:type="pct"/>
                </w:tcPr>
                <w:p w14:paraId="6D4EC86C" w14:textId="757F714D" w:rsidR="00EB564C" w:rsidRPr="00BA7723" w:rsidRDefault="000F32F2" w:rsidP="00C319D8">
                  <w:pPr>
                    <w:rPr>
                      <w:rFonts w:ascii="Lato" w:hAnsi="Lato" w:cs="Arial"/>
                      <w:b/>
                      <w:bCs/>
                      <w:color w:val="282828"/>
                      <w:vertAlign w:val="superscript"/>
                      <w:lang w:eastAsia="en-GB"/>
                    </w:rPr>
                  </w:pPr>
                  <w:r w:rsidRPr="00E7075D">
                    <w:rPr>
                      <w:rFonts w:ascii="Lato" w:hAnsi="Lato" w:cs="Arial"/>
                      <w:b/>
                      <w:bCs/>
                      <w:color w:val="282828"/>
                      <w:lang w:eastAsia="en-GB"/>
                    </w:rPr>
                    <w:t>Cost</w:t>
                  </w:r>
                </w:p>
              </w:tc>
            </w:tr>
            <w:tr w:rsidR="00EB564C" w14:paraId="225D0581" w14:textId="77777777" w:rsidTr="000F32F2">
              <w:tc>
                <w:tcPr>
                  <w:tcW w:w="3229" w:type="pct"/>
                </w:tcPr>
                <w:p w14:paraId="79DC4768" w14:textId="30A09672" w:rsidR="00EB564C" w:rsidRDefault="00EB564C" w:rsidP="00C319D8">
                  <w:pPr>
                    <w:rPr>
                      <w:rFonts w:ascii="Lato" w:hAnsi="Lato" w:cs="Arial"/>
                      <w:color w:val="282828"/>
                      <w:lang w:eastAsia="en-GB"/>
                    </w:rPr>
                  </w:pPr>
                  <w:r>
                    <w:rPr>
                      <w:rFonts w:ascii="Lato" w:hAnsi="Lato" w:cs="Arial"/>
                      <w:color w:val="282828"/>
                      <w:lang w:eastAsia="en-GB"/>
                    </w:rPr>
                    <w:t>Hydrogen peroxide 1% cream (</w:t>
                  </w:r>
                  <w:r w:rsidRPr="00A71F73">
                    <w:rPr>
                      <w:rFonts w:ascii="Lato" w:hAnsi="Lato" w:cs="Arial"/>
                      <w:color w:val="282828"/>
                      <w:lang w:eastAsia="en-GB"/>
                    </w:rPr>
                    <w:t>Crystacide</w:t>
                  </w:r>
                  <w:r>
                    <w:rPr>
                      <w:rFonts w:ascii="Lato" w:hAnsi="Lato" w:cs="Arial"/>
                      <w:color w:val="282828"/>
                      <w:lang w:eastAsia="en-GB"/>
                    </w:rPr>
                    <w:t>)</w:t>
                  </w:r>
                </w:p>
              </w:tc>
              <w:tc>
                <w:tcPr>
                  <w:tcW w:w="1030" w:type="pct"/>
                </w:tcPr>
                <w:p w14:paraId="6B4DDBE5" w14:textId="77777777" w:rsidR="00EB564C" w:rsidRDefault="00EB564C" w:rsidP="00C319D8">
                  <w:pPr>
                    <w:rPr>
                      <w:rFonts w:ascii="Lato" w:hAnsi="Lato" w:cs="Arial"/>
                      <w:color w:val="282828"/>
                      <w:lang w:eastAsia="en-GB"/>
                    </w:rPr>
                  </w:pPr>
                  <w:r>
                    <w:rPr>
                      <w:rFonts w:ascii="Lato" w:hAnsi="Lato" w:cs="Arial"/>
                      <w:color w:val="282828"/>
                      <w:lang w:eastAsia="en-GB"/>
                    </w:rPr>
                    <w:t>25g</w:t>
                  </w:r>
                </w:p>
                <w:p w14:paraId="12AC5021" w14:textId="3595815B" w:rsidR="004D09E9" w:rsidRDefault="004D09E9" w:rsidP="00C319D8">
                  <w:pPr>
                    <w:rPr>
                      <w:rFonts w:ascii="Lato" w:hAnsi="Lato" w:cs="Arial"/>
                      <w:color w:val="282828"/>
                      <w:lang w:eastAsia="en-GB"/>
                    </w:rPr>
                  </w:pPr>
                  <w:r w:rsidRPr="00D82AF0">
                    <w:rPr>
                      <w:rFonts w:ascii="Lato" w:hAnsi="Lato" w:cs="Arial"/>
                    </w:rPr>
                    <w:t xml:space="preserve">40g </w:t>
                  </w:r>
                </w:p>
              </w:tc>
              <w:tc>
                <w:tcPr>
                  <w:tcW w:w="741" w:type="pct"/>
                </w:tcPr>
                <w:p w14:paraId="0CFDBAEF" w14:textId="77777777" w:rsidR="001A3981" w:rsidRDefault="00EB564C" w:rsidP="00C319D8">
                  <w:pPr>
                    <w:rPr>
                      <w:rFonts w:ascii="Lato" w:hAnsi="Lato" w:cs="Arial"/>
                      <w:color w:val="282828"/>
                      <w:lang w:eastAsia="en-GB"/>
                    </w:rPr>
                  </w:pPr>
                  <w:r>
                    <w:rPr>
                      <w:rFonts w:ascii="Lato" w:hAnsi="Lato" w:cs="Arial"/>
                      <w:color w:val="282828"/>
                      <w:lang w:eastAsia="en-GB"/>
                    </w:rPr>
                    <w:t>£8.07</w:t>
                  </w:r>
                </w:p>
                <w:p w14:paraId="778AC964" w14:textId="2ACA591F" w:rsidR="00EB564C" w:rsidRDefault="001A3981" w:rsidP="00C319D8">
                  <w:pPr>
                    <w:rPr>
                      <w:rFonts w:ascii="Lato" w:hAnsi="Lato" w:cs="Arial"/>
                      <w:color w:val="282828"/>
                      <w:lang w:eastAsia="en-GB"/>
                    </w:rPr>
                  </w:pPr>
                  <w:r w:rsidRPr="00D82AF0">
                    <w:rPr>
                      <w:rFonts w:ascii="Lato" w:hAnsi="Lato" w:cs="Arial"/>
                    </w:rPr>
                    <w:t>£11.62</w:t>
                  </w:r>
                </w:p>
              </w:tc>
            </w:tr>
            <w:tr w:rsidR="00EB564C" w14:paraId="2E2CDD4A" w14:textId="77777777" w:rsidTr="006821D9">
              <w:trPr>
                <w:trHeight w:val="814"/>
              </w:trPr>
              <w:tc>
                <w:tcPr>
                  <w:tcW w:w="3229" w:type="pct"/>
                </w:tcPr>
                <w:p w14:paraId="65A8E939" w14:textId="728EF33C" w:rsidR="00B12ABA" w:rsidRPr="00513563" w:rsidRDefault="00EB564C" w:rsidP="00C319D8">
                  <w:pPr>
                    <w:rPr>
                      <w:rFonts w:ascii="Lato" w:eastAsia="Times New Roman" w:hAnsi="Lato" w:cs="Times New Roman"/>
                      <w:color w:val="0E0E0E"/>
                      <w:lang w:val="en-GB" w:eastAsia="en-GB"/>
                    </w:rPr>
                  </w:pPr>
                  <w:r w:rsidRPr="0027683F">
                    <w:rPr>
                      <w:rFonts w:ascii="Lato" w:eastAsia="Times New Roman" w:hAnsi="Lato" w:cs="Times New Roman"/>
                      <w:color w:val="0E0E0E"/>
                      <w:lang w:val="en-GB" w:eastAsia="en-GB"/>
                    </w:rPr>
                    <w:t>Fusidic acid 2% </w:t>
                  </w:r>
                  <w:r>
                    <w:rPr>
                      <w:rFonts w:ascii="Lato" w:eastAsia="Times New Roman" w:hAnsi="Lato" w:cs="Times New Roman"/>
                      <w:color w:val="0E0E0E"/>
                      <w:lang w:val="en-GB" w:eastAsia="en-GB"/>
                    </w:rPr>
                    <w:t>crea</w:t>
                  </w:r>
                  <w:r w:rsidR="00513563">
                    <w:rPr>
                      <w:rFonts w:ascii="Lato" w:eastAsia="Times New Roman" w:hAnsi="Lato" w:cs="Times New Roman"/>
                      <w:color w:val="0E0E0E"/>
                      <w:lang w:val="en-GB" w:eastAsia="en-GB"/>
                    </w:rPr>
                    <w:t>m</w:t>
                  </w:r>
                </w:p>
              </w:tc>
              <w:tc>
                <w:tcPr>
                  <w:tcW w:w="1030" w:type="pct"/>
                </w:tcPr>
                <w:p w14:paraId="51220825" w14:textId="77777777" w:rsidR="00D20333" w:rsidRDefault="00EB564C" w:rsidP="00C319D8">
                  <w:pPr>
                    <w:rPr>
                      <w:rFonts w:ascii="Lato" w:eastAsia="Times New Roman" w:hAnsi="Lato" w:cs="Times New Roman"/>
                      <w:color w:val="0E0E0E"/>
                      <w:lang w:val="en-GB" w:eastAsia="en-GB"/>
                    </w:rPr>
                  </w:pPr>
                  <w:r>
                    <w:rPr>
                      <w:rFonts w:ascii="Lato" w:eastAsia="Times New Roman" w:hAnsi="Lato" w:cs="Times New Roman"/>
                      <w:color w:val="0E0E0E"/>
                      <w:lang w:val="en-GB" w:eastAsia="en-GB"/>
                    </w:rPr>
                    <w:t>15g</w:t>
                  </w:r>
                </w:p>
                <w:p w14:paraId="1C0814DD" w14:textId="1EBF0AE4" w:rsidR="00EB564C" w:rsidRDefault="00513563" w:rsidP="00C319D8">
                  <w:pPr>
                    <w:rPr>
                      <w:rFonts w:ascii="Lato" w:hAnsi="Lato" w:cs="Arial"/>
                      <w:color w:val="282828"/>
                      <w:lang w:eastAsia="en-GB"/>
                    </w:rPr>
                  </w:pPr>
                  <w:r>
                    <w:rPr>
                      <w:rFonts w:ascii="Lato" w:eastAsia="Times New Roman" w:hAnsi="Lato" w:cs="Times New Roman"/>
                      <w:color w:val="0E0E0E"/>
                      <w:lang w:val="en-GB" w:eastAsia="en-GB"/>
                    </w:rPr>
                    <w:t>30</w:t>
                  </w:r>
                  <w:r w:rsidR="00D20333">
                    <w:rPr>
                      <w:rFonts w:ascii="Lato" w:eastAsia="Times New Roman" w:hAnsi="Lato" w:cs="Times New Roman"/>
                      <w:color w:val="0E0E0E"/>
                      <w:lang w:val="en-GB" w:eastAsia="en-GB"/>
                    </w:rPr>
                    <w:t>g</w:t>
                  </w:r>
                </w:p>
              </w:tc>
              <w:tc>
                <w:tcPr>
                  <w:tcW w:w="741" w:type="pct"/>
                </w:tcPr>
                <w:p w14:paraId="2E8D38A7" w14:textId="77777777" w:rsidR="00D20333" w:rsidRDefault="00EB564C" w:rsidP="00C319D8">
                  <w:pPr>
                    <w:rPr>
                      <w:rFonts w:ascii="Lato" w:eastAsia="Times New Roman" w:hAnsi="Lato" w:cs="Times New Roman"/>
                      <w:color w:val="0E0E0E"/>
                      <w:lang w:val="en-GB" w:eastAsia="en-GB"/>
                    </w:rPr>
                  </w:pPr>
                  <w:r>
                    <w:rPr>
                      <w:rFonts w:ascii="Lato" w:eastAsia="Times New Roman" w:hAnsi="Lato" w:cs="Times New Roman"/>
                      <w:color w:val="0E0E0E"/>
                      <w:lang w:val="en-GB" w:eastAsia="en-GB"/>
                    </w:rPr>
                    <w:t>£2.33</w:t>
                  </w:r>
                </w:p>
                <w:p w14:paraId="7D151E00" w14:textId="72774FFE" w:rsidR="00EB564C" w:rsidRDefault="00D20333" w:rsidP="006821D9">
                  <w:pPr>
                    <w:rPr>
                      <w:rFonts w:ascii="Lato" w:hAnsi="Lato" w:cs="Arial"/>
                      <w:color w:val="282828"/>
                      <w:lang w:eastAsia="en-GB"/>
                    </w:rPr>
                  </w:pPr>
                  <w:r>
                    <w:rPr>
                      <w:rFonts w:ascii="Lato" w:eastAsia="Times New Roman" w:hAnsi="Lato" w:cs="Times New Roman"/>
                      <w:color w:val="0E0E0E"/>
                      <w:lang w:val="en-GB" w:eastAsia="en-GB"/>
                    </w:rPr>
                    <w:t>£4.66</w:t>
                  </w:r>
                </w:p>
              </w:tc>
            </w:tr>
            <w:tr w:rsidR="00EB564C" w14:paraId="5740EFAD" w14:textId="77777777" w:rsidTr="000F32F2">
              <w:trPr>
                <w:trHeight w:val="712"/>
              </w:trPr>
              <w:tc>
                <w:tcPr>
                  <w:tcW w:w="3229" w:type="pct"/>
                </w:tcPr>
                <w:p w14:paraId="1B76D754" w14:textId="0902AEBA" w:rsidR="00EB564C" w:rsidRPr="0027683F" w:rsidRDefault="00EB564C" w:rsidP="00C319D8">
                  <w:pPr>
                    <w:rPr>
                      <w:rFonts w:ascii="Lato" w:eastAsia="Times New Roman" w:hAnsi="Lato" w:cs="Times New Roman"/>
                      <w:color w:val="0E0E0E"/>
                      <w:lang w:val="en-GB" w:eastAsia="en-GB"/>
                    </w:rPr>
                  </w:pPr>
                  <w:r w:rsidRPr="0027683F">
                    <w:rPr>
                      <w:rFonts w:ascii="Lato" w:eastAsia="Times New Roman" w:hAnsi="Lato" w:cs="Times New Roman"/>
                      <w:color w:val="0E0E0E"/>
                      <w:lang w:val="en-GB" w:eastAsia="en-GB"/>
                    </w:rPr>
                    <w:t xml:space="preserve">Mupirocin 2% </w:t>
                  </w:r>
                  <w:r>
                    <w:rPr>
                      <w:rFonts w:ascii="Lato" w:eastAsia="Times New Roman" w:hAnsi="Lato" w:cs="Times New Roman"/>
                      <w:color w:val="0E0E0E"/>
                      <w:lang w:val="en-GB" w:eastAsia="en-GB"/>
                    </w:rPr>
                    <w:t>cream or ointment</w:t>
                  </w:r>
                  <w:r w:rsidR="00F86A4F">
                    <w:rPr>
                      <w:rFonts w:ascii="Lato" w:eastAsia="Times New Roman" w:hAnsi="Lato" w:cs="Times New Roman"/>
                      <w:color w:val="0E0E0E"/>
                      <w:lang w:val="en-GB" w:eastAsia="en-GB"/>
                    </w:rPr>
                    <w:t xml:space="preserve"> (Bactroban)</w:t>
                  </w:r>
                </w:p>
              </w:tc>
              <w:tc>
                <w:tcPr>
                  <w:tcW w:w="1030" w:type="pct"/>
                </w:tcPr>
                <w:p w14:paraId="32A557C0" w14:textId="56192F7A" w:rsidR="00EB564C" w:rsidRPr="0027683F" w:rsidRDefault="00EB564C" w:rsidP="00C319D8">
                  <w:pPr>
                    <w:spacing w:before="100" w:beforeAutospacing="1"/>
                    <w:ind w:left="-60"/>
                    <w:rPr>
                      <w:rFonts w:ascii="Lato" w:eastAsia="Times New Roman" w:hAnsi="Lato" w:cs="Times New Roman"/>
                      <w:color w:val="0E0E0E"/>
                      <w:lang w:val="en-GB" w:eastAsia="en-GB"/>
                    </w:rPr>
                  </w:pPr>
                  <w:r>
                    <w:rPr>
                      <w:rFonts w:ascii="Lato" w:eastAsia="Times New Roman" w:hAnsi="Lato" w:cs="Times New Roman"/>
                      <w:color w:val="0E0E0E"/>
                      <w:lang w:val="en-GB" w:eastAsia="en-GB"/>
                    </w:rPr>
                    <w:t xml:space="preserve"> 30g</w:t>
                  </w:r>
                </w:p>
                <w:p w14:paraId="392F7E18" w14:textId="0C242B88" w:rsidR="00EB564C" w:rsidRDefault="00EB564C" w:rsidP="00C319D8">
                  <w:pPr>
                    <w:rPr>
                      <w:rFonts w:ascii="Lato" w:eastAsia="Times New Roman" w:hAnsi="Lato" w:cs="Times New Roman"/>
                      <w:color w:val="0E0E0E"/>
                      <w:lang w:val="en-GB" w:eastAsia="en-GB"/>
                    </w:rPr>
                  </w:pPr>
                </w:p>
              </w:tc>
              <w:tc>
                <w:tcPr>
                  <w:tcW w:w="741" w:type="pct"/>
                </w:tcPr>
                <w:p w14:paraId="6E052A9E" w14:textId="49191D9E" w:rsidR="00EB564C" w:rsidRDefault="004569C5" w:rsidP="00C319D8">
                  <w:pPr>
                    <w:rPr>
                      <w:rFonts w:ascii="Lato" w:eastAsia="Times New Roman" w:hAnsi="Lato" w:cs="Times New Roman"/>
                      <w:color w:val="0E0E0E"/>
                      <w:lang w:val="en-GB" w:eastAsia="en-GB"/>
                    </w:rPr>
                  </w:pPr>
                  <w:r>
                    <w:rPr>
                      <w:rFonts w:ascii="Lato" w:eastAsia="Times New Roman" w:hAnsi="Lato" w:cs="Times New Roman"/>
                      <w:color w:val="0E0E0E"/>
                      <w:lang w:val="en-GB" w:eastAsia="en-GB"/>
                    </w:rPr>
                    <w:t>£5.26</w:t>
                  </w:r>
                </w:p>
              </w:tc>
            </w:tr>
          </w:tbl>
          <w:p w14:paraId="1351A256" w14:textId="40D75A27" w:rsidR="003A27F8" w:rsidRPr="00D20333" w:rsidRDefault="00D20333" w:rsidP="00C319D8">
            <w:pPr>
              <w:rPr>
                <w:rFonts w:ascii="Lato" w:hAnsi="Lato" w:cs="Arial"/>
                <w:color w:val="282828"/>
                <w:lang w:eastAsia="en-GB"/>
              </w:rPr>
            </w:pPr>
            <w:r w:rsidRPr="00A71F73">
              <w:rPr>
                <w:rFonts w:ascii="Lato" w:hAnsi="Lato" w:cs="Arial"/>
                <w:color w:val="282828"/>
                <w:lang w:eastAsia="en-GB"/>
              </w:rPr>
              <w:t xml:space="preserve">Crystacide cream 1% </w:t>
            </w:r>
            <w:r w:rsidR="00733E57" w:rsidRPr="00733E57">
              <w:rPr>
                <w:rFonts w:ascii="Lato" w:hAnsi="Lato" w:cs="Arial"/>
                <w:color w:val="282828"/>
                <w:lang w:eastAsia="en-GB"/>
              </w:rPr>
              <w:t>Retail prices: 25g</w:t>
            </w:r>
            <w:r w:rsidR="00B34611">
              <w:rPr>
                <w:rFonts w:ascii="Lato" w:hAnsi="Lato" w:cs="Arial"/>
                <w:color w:val="282828"/>
                <w:lang w:eastAsia="en-GB"/>
              </w:rPr>
              <w:t>:</w:t>
            </w:r>
            <w:r w:rsidR="00733E57" w:rsidRPr="00733E57">
              <w:rPr>
                <w:rFonts w:ascii="Lato" w:hAnsi="Lato" w:cs="Arial"/>
                <w:color w:val="282828"/>
                <w:lang w:eastAsia="en-GB"/>
              </w:rPr>
              <w:t xml:space="preserve"> £12-£13, 40g</w:t>
            </w:r>
            <w:r w:rsidR="00B34611">
              <w:rPr>
                <w:rFonts w:ascii="Lato" w:hAnsi="Lato" w:cs="Arial"/>
                <w:color w:val="282828"/>
                <w:lang w:eastAsia="en-GB"/>
              </w:rPr>
              <w:t>:</w:t>
            </w:r>
            <w:r w:rsidR="00733E57" w:rsidRPr="00733E57">
              <w:rPr>
                <w:rFonts w:ascii="Lato" w:hAnsi="Lato" w:cs="Arial"/>
                <w:color w:val="282828"/>
                <w:lang w:eastAsia="en-GB"/>
              </w:rPr>
              <w:t xml:space="preserve"> £16 - £18</w:t>
            </w:r>
            <w:r w:rsidR="00EA3C58">
              <w:rPr>
                <w:rFonts w:ascii="Lato" w:hAnsi="Lato" w:cs="Arial"/>
                <w:color w:val="282828"/>
                <w:lang w:eastAsia="en-GB"/>
              </w:rPr>
              <w:t>.</w:t>
            </w:r>
            <w:r w:rsidR="00ED737B">
              <w:rPr>
                <w:rFonts w:ascii="Lato" w:hAnsi="Lato" w:cs="Arial"/>
                <w:color w:val="282828"/>
                <w:vertAlign w:val="superscript"/>
                <w:lang w:eastAsia="en-GB"/>
              </w:rPr>
              <w:t>8</w:t>
            </w:r>
          </w:p>
        </w:tc>
      </w:tr>
      <w:tr w:rsidR="00A64780" w:rsidRPr="00C32349" w14:paraId="4ED1F732" w14:textId="77777777" w:rsidTr="00980280">
        <w:trPr>
          <w:trHeight w:val="255"/>
        </w:trPr>
        <w:tc>
          <w:tcPr>
            <w:tcW w:w="2395" w:type="dxa"/>
          </w:tcPr>
          <w:p w14:paraId="4ED6A542" w14:textId="57BB4F05" w:rsidR="00A64780" w:rsidRPr="00A64780" w:rsidRDefault="00A64780" w:rsidP="00C319D8">
            <w:pPr>
              <w:rPr>
                <w:rFonts w:ascii="Lato" w:hAnsi="Lato" w:cs="Arial"/>
                <w:b/>
              </w:rPr>
            </w:pPr>
            <w:r>
              <w:rPr>
                <w:rFonts w:ascii="Lato" w:hAnsi="Lato" w:cs="Arial"/>
                <w:b/>
              </w:rPr>
              <w:t>National</w:t>
            </w:r>
            <w:r w:rsidR="00D76EC8">
              <w:rPr>
                <w:rFonts w:ascii="Lato" w:hAnsi="Lato" w:cs="Arial"/>
                <w:b/>
              </w:rPr>
              <w:t xml:space="preserve"> use and </w:t>
            </w:r>
            <w:r>
              <w:rPr>
                <w:rFonts w:ascii="Lato" w:hAnsi="Lato" w:cs="Arial"/>
                <w:b/>
              </w:rPr>
              <w:t>spend</w:t>
            </w:r>
          </w:p>
        </w:tc>
        <w:tc>
          <w:tcPr>
            <w:tcW w:w="6965" w:type="dxa"/>
          </w:tcPr>
          <w:p w14:paraId="2A7A76EE" w14:textId="20AA60F0" w:rsidR="006F3B63" w:rsidRDefault="00A0525E" w:rsidP="00C319D8">
            <w:pPr>
              <w:rPr>
                <w:rFonts w:ascii="Lato" w:hAnsi="Lato" w:cs="Arial"/>
              </w:rPr>
            </w:pPr>
            <w:r>
              <w:rPr>
                <w:rFonts w:ascii="Lato" w:hAnsi="Lato" w:cs="Arial"/>
              </w:rPr>
              <w:t>Hydrogen peroxide 1% cream</w:t>
            </w:r>
            <w:r w:rsidR="003F4BE6">
              <w:rPr>
                <w:rFonts w:ascii="Lato" w:hAnsi="Lato" w:cs="Arial"/>
              </w:rPr>
              <w:t xml:space="preserve"> (Jan to Dec 2019</w:t>
            </w:r>
            <w:r w:rsidR="00EA3C58">
              <w:rPr>
                <w:rFonts w:ascii="Lato" w:hAnsi="Lato" w:cs="Arial"/>
              </w:rPr>
              <w:t xml:space="preserve"> </w:t>
            </w:r>
            <w:r w:rsidR="003F4BE6">
              <w:rPr>
                <w:rFonts w:ascii="Lato" w:hAnsi="Lato" w:cs="Arial"/>
              </w:rPr>
              <w:t>NHSBSA)</w:t>
            </w:r>
            <w:r w:rsidR="00B600F5">
              <w:rPr>
                <w:rFonts w:ascii="Lato" w:hAnsi="Lato" w:cs="Arial"/>
              </w:rPr>
              <w:t xml:space="preserve">: </w:t>
            </w:r>
          </w:p>
          <w:p w14:paraId="5C05812B" w14:textId="61A5B9EB" w:rsidR="003F4BE6" w:rsidRDefault="00923225" w:rsidP="00C319D8">
            <w:pPr>
              <w:rPr>
                <w:rFonts w:ascii="Lato" w:hAnsi="Lato" w:cs="Arial"/>
              </w:rPr>
            </w:pPr>
            <w:r>
              <w:rPr>
                <w:rFonts w:ascii="Lato" w:hAnsi="Lato" w:cs="Arial"/>
              </w:rPr>
              <w:t>England total items</w:t>
            </w:r>
            <w:r w:rsidR="00EA3C58">
              <w:rPr>
                <w:rFonts w:ascii="Lato" w:hAnsi="Lato" w:cs="Arial"/>
              </w:rPr>
              <w:t xml:space="preserve">: </w:t>
            </w:r>
            <w:r w:rsidRPr="00923225">
              <w:rPr>
                <w:rFonts w:ascii="Lato" w:hAnsi="Lato" w:cs="Arial"/>
              </w:rPr>
              <w:t>1,268</w:t>
            </w:r>
          </w:p>
          <w:p w14:paraId="01EE5839" w14:textId="2D4DCE8E" w:rsidR="00A64780" w:rsidRDefault="00BF3D71" w:rsidP="00C319D8">
            <w:pPr>
              <w:rPr>
                <w:rFonts w:ascii="Lato" w:hAnsi="Lato" w:cs="Arial"/>
              </w:rPr>
            </w:pPr>
            <w:r>
              <w:rPr>
                <w:rFonts w:ascii="Lato" w:hAnsi="Lato" w:cs="Arial"/>
              </w:rPr>
              <w:t>England t</w:t>
            </w:r>
            <w:r w:rsidR="00923225">
              <w:rPr>
                <w:rFonts w:ascii="Lato" w:hAnsi="Lato" w:cs="Arial"/>
              </w:rPr>
              <w:t>otal cost</w:t>
            </w:r>
            <w:r w:rsidR="00EA3C58">
              <w:rPr>
                <w:rFonts w:ascii="Lato" w:hAnsi="Lato" w:cs="Arial"/>
              </w:rPr>
              <w:t xml:space="preserve">: </w:t>
            </w:r>
            <w:r w:rsidR="00923225" w:rsidRPr="00923225">
              <w:rPr>
                <w:rFonts w:ascii="Lato" w:hAnsi="Lato" w:cs="Arial"/>
              </w:rPr>
              <w:t>£12,450</w:t>
            </w:r>
            <w:r w:rsidR="00341A10">
              <w:rPr>
                <w:rFonts w:ascii="Lato" w:hAnsi="Lato" w:cs="Arial"/>
              </w:rPr>
              <w:t xml:space="preserve"> </w:t>
            </w:r>
          </w:p>
          <w:p w14:paraId="44A8C2D8" w14:textId="77777777" w:rsidR="00C77EE7" w:rsidRDefault="004F4DDC" w:rsidP="00215308">
            <w:pPr>
              <w:rPr>
                <w:rFonts w:ascii="Lato" w:hAnsi="Lato" w:cs="Arial"/>
              </w:rPr>
            </w:pPr>
            <w:r>
              <w:rPr>
                <w:rFonts w:ascii="Lato" w:hAnsi="Lato" w:cs="Arial"/>
              </w:rPr>
              <w:t xml:space="preserve">Use </w:t>
            </w:r>
            <w:r w:rsidR="00215308">
              <w:rPr>
                <w:rFonts w:ascii="Lato" w:hAnsi="Lato" w:cs="Arial"/>
              </w:rPr>
              <w:t xml:space="preserve">is </w:t>
            </w:r>
            <w:r>
              <w:rPr>
                <w:rFonts w:ascii="Lato" w:hAnsi="Lato" w:cs="Arial"/>
              </w:rPr>
              <w:t xml:space="preserve">likely to increase due to inclusion </w:t>
            </w:r>
            <w:r w:rsidR="007335C3">
              <w:rPr>
                <w:rFonts w:ascii="Lato" w:hAnsi="Lato" w:cs="Arial"/>
              </w:rPr>
              <w:t>in NG153.</w:t>
            </w:r>
            <w:r w:rsidR="00215308">
              <w:rPr>
                <w:rFonts w:ascii="Lato" w:hAnsi="Lato" w:cs="Arial"/>
              </w:rPr>
              <w:t xml:space="preserve"> </w:t>
            </w:r>
          </w:p>
          <w:p w14:paraId="1B8EC2C0" w14:textId="38698F3C" w:rsidR="006C4BFF" w:rsidRPr="00C32349" w:rsidRDefault="006C4BFF" w:rsidP="00215308">
            <w:pPr>
              <w:rPr>
                <w:rFonts w:ascii="Lato" w:hAnsi="Lato" w:cs="Arial"/>
              </w:rPr>
            </w:pPr>
            <w:bookmarkStart w:id="0" w:name="_GoBack"/>
            <w:bookmarkEnd w:id="0"/>
            <w:r w:rsidRPr="006C4BFF">
              <w:rPr>
                <w:rFonts w:ascii="Lato" w:hAnsi="Lato" w:cs="Arial"/>
              </w:rPr>
              <w:t>NG153 resource implications states that the incremental cost of hydrogen peroxide 1% cream is estimated to be around £3.50 more per person, when compared with current treatment options for people with localised non-bullous impetigo who are not systemically unwell or at risk of complications.</w:t>
            </w:r>
            <w:r w:rsidR="006074AA">
              <w:rPr>
                <w:rFonts w:ascii="Lato" w:hAnsi="Lato" w:cs="Arial"/>
                <w:vertAlign w:val="superscript"/>
              </w:rPr>
              <w:t>9</w:t>
            </w:r>
            <w:r w:rsidRPr="006C4BFF">
              <w:rPr>
                <w:rFonts w:ascii="Lato" w:hAnsi="Lato" w:cs="Arial"/>
              </w:rPr>
              <w:t xml:space="preserve"> NICE expect the population that will be eligible for this treatment will not be greater than around 125,000 people per year, with the biggest incidence occurring in children.</w:t>
            </w:r>
            <w:r w:rsidR="006074AA">
              <w:rPr>
                <w:rFonts w:ascii="Lato" w:hAnsi="Lato" w:cs="Arial"/>
                <w:vertAlign w:val="superscript"/>
              </w:rPr>
              <w:t>9</w:t>
            </w:r>
            <w:r w:rsidRPr="006C4BFF">
              <w:rPr>
                <w:rFonts w:ascii="Lato" w:hAnsi="Lato" w:cs="Arial"/>
              </w:rPr>
              <w:t xml:space="preserve"> This equates to £437,500 per year or £705 per 100,000 population.</w:t>
            </w:r>
          </w:p>
        </w:tc>
      </w:tr>
    </w:tbl>
    <w:p w14:paraId="1169667B" w14:textId="77777777" w:rsidR="00C32349" w:rsidRPr="00C32349" w:rsidRDefault="00C32349" w:rsidP="00C32349">
      <w:pPr>
        <w:rPr>
          <w:rFonts w:ascii="Lato" w:hAnsi="Lato" w:cs="Arial"/>
          <w:b/>
        </w:rPr>
      </w:pPr>
    </w:p>
    <w:p w14:paraId="26DED53B" w14:textId="77777777" w:rsidR="00EA3C58" w:rsidRDefault="00EA3C58" w:rsidP="004222D7">
      <w:pPr>
        <w:ind w:left="-284"/>
        <w:rPr>
          <w:rFonts w:ascii="Lato" w:hAnsi="Lato" w:cs="Arial"/>
          <w:b/>
        </w:rPr>
      </w:pPr>
    </w:p>
    <w:p w14:paraId="702D072B" w14:textId="62F2E7F6" w:rsidR="004222D7" w:rsidRPr="004222D7" w:rsidRDefault="00C32349" w:rsidP="004222D7">
      <w:pPr>
        <w:ind w:left="-284"/>
        <w:rPr>
          <w:rFonts w:ascii="Lato" w:hAnsi="Lato" w:cs="Arial"/>
          <w:b/>
        </w:rPr>
      </w:pPr>
      <w:r w:rsidRPr="00C32349">
        <w:rPr>
          <w:rFonts w:ascii="Lato" w:hAnsi="Lato" w:cs="Arial"/>
          <w:b/>
        </w:rPr>
        <w:lastRenderedPageBreak/>
        <w:t>References</w:t>
      </w:r>
      <w:r w:rsidR="004725A7">
        <w:rPr>
          <w:rFonts w:ascii="Lato" w:hAnsi="Lato" w:cs="Arial"/>
          <w:b/>
        </w:rPr>
        <w:t>:</w:t>
      </w:r>
    </w:p>
    <w:p w14:paraId="401C7DEB" w14:textId="6CB62BA9" w:rsidR="0050214A" w:rsidRPr="004734CA" w:rsidRDefault="0050214A" w:rsidP="004222D7">
      <w:pPr>
        <w:pStyle w:val="ListParagraph"/>
        <w:numPr>
          <w:ilvl w:val="0"/>
          <w:numId w:val="4"/>
        </w:numPr>
        <w:rPr>
          <w:rFonts w:cstheme="minorHAnsi"/>
        </w:rPr>
      </w:pPr>
      <w:r w:rsidRPr="004734CA">
        <w:rPr>
          <w:rFonts w:cstheme="minorHAnsi"/>
        </w:rPr>
        <w:t>MHRA.</w:t>
      </w:r>
      <w:r w:rsidR="00BC1F49" w:rsidRPr="004734CA">
        <w:rPr>
          <w:rFonts w:cstheme="minorHAnsi"/>
        </w:rPr>
        <w:t xml:space="preserve"> </w:t>
      </w:r>
      <w:r w:rsidRPr="004734CA">
        <w:rPr>
          <w:rFonts w:cstheme="minorHAnsi"/>
        </w:rPr>
        <w:t xml:space="preserve">Summary of Product Characteristics. Crystacide Cream 1%. Reig Jofre UK Limited. Last updated 25/09/19. Available at </w:t>
      </w:r>
      <w:hyperlink r:id="rId8" w:history="1">
        <w:r w:rsidR="00424875" w:rsidRPr="004734CA">
          <w:rPr>
            <w:rStyle w:val="Hyperlink"/>
            <w:rFonts w:cstheme="minorHAnsi"/>
          </w:rPr>
          <w:t>https://mhraproductsprod.blob.core.windows.net/docs-20200302/1604b32f4102b7c93966dea922fd4f77b1e8fdfc</w:t>
        </w:r>
      </w:hyperlink>
      <w:r w:rsidR="00424875" w:rsidRPr="004734CA">
        <w:rPr>
          <w:rFonts w:cstheme="minorHAnsi"/>
        </w:rPr>
        <w:t xml:space="preserve"> Accessed 05/03/20.</w:t>
      </w:r>
    </w:p>
    <w:p w14:paraId="132BCB44" w14:textId="46E11AFA" w:rsidR="004222D7" w:rsidRPr="000E35D2" w:rsidRDefault="00670E1E" w:rsidP="00D776C1">
      <w:pPr>
        <w:pStyle w:val="ListParagraph"/>
        <w:numPr>
          <w:ilvl w:val="0"/>
          <w:numId w:val="4"/>
        </w:numPr>
        <w:rPr>
          <w:rFonts w:cstheme="minorHAnsi"/>
        </w:rPr>
      </w:pPr>
      <w:r w:rsidRPr="004734CA">
        <w:rPr>
          <w:rFonts w:cstheme="minorHAnsi"/>
        </w:rPr>
        <w:t xml:space="preserve">Joint Formulary Committee. British National Formulary (online) London: BMJ Group and Pharmaceutical Press </w:t>
      </w:r>
      <w:hyperlink r:id="rId9" w:history="1">
        <w:r w:rsidRPr="004734CA">
          <w:rPr>
            <w:rStyle w:val="Hyperlink"/>
            <w:rFonts w:cstheme="minorHAnsi"/>
          </w:rPr>
          <w:t>www.medicinescomplete.com</w:t>
        </w:r>
      </w:hyperlink>
      <w:r w:rsidRPr="000E35D2">
        <w:rPr>
          <w:rFonts w:cstheme="minorHAnsi"/>
        </w:rPr>
        <w:t xml:space="preserve">  Accessed on </w:t>
      </w:r>
      <w:r w:rsidR="00815FC8">
        <w:rPr>
          <w:rFonts w:cstheme="minorHAnsi"/>
        </w:rPr>
        <w:t>09/03</w:t>
      </w:r>
      <w:r w:rsidRPr="000E35D2">
        <w:rPr>
          <w:rFonts w:cstheme="minorHAnsi"/>
        </w:rPr>
        <w:t>/20.</w:t>
      </w:r>
    </w:p>
    <w:p w14:paraId="2CD4BDA8" w14:textId="1B9B6305" w:rsidR="00424875" w:rsidRPr="000E35D2" w:rsidRDefault="004222D7" w:rsidP="00424875">
      <w:pPr>
        <w:pStyle w:val="ListParagraph"/>
        <w:numPr>
          <w:ilvl w:val="0"/>
          <w:numId w:val="4"/>
        </w:numPr>
        <w:rPr>
          <w:rFonts w:cstheme="minorHAnsi"/>
        </w:rPr>
      </w:pPr>
      <w:r w:rsidRPr="000E35D2">
        <w:rPr>
          <w:rFonts w:cstheme="minorHAnsi"/>
        </w:rPr>
        <w:t xml:space="preserve">National Institute for Health and Care Excellence (NICE) guideline </w:t>
      </w:r>
      <w:r w:rsidR="003D117E">
        <w:rPr>
          <w:rFonts w:cstheme="minorHAnsi"/>
        </w:rPr>
        <w:t>[</w:t>
      </w:r>
      <w:r w:rsidRPr="000E35D2">
        <w:rPr>
          <w:rFonts w:cstheme="minorHAnsi"/>
        </w:rPr>
        <w:t>NG153</w:t>
      </w:r>
      <w:r w:rsidR="003D117E">
        <w:rPr>
          <w:rFonts w:cstheme="minorHAnsi"/>
        </w:rPr>
        <w:t>]</w:t>
      </w:r>
      <w:r w:rsidRPr="000E35D2">
        <w:rPr>
          <w:rFonts w:cstheme="minorHAnsi"/>
        </w:rPr>
        <w:t xml:space="preserve">. Impetigo: antimicrobial prescribing. </w:t>
      </w:r>
      <w:hyperlink r:id="rId10" w:history="1">
        <w:r w:rsidR="00424875" w:rsidRPr="000E35D2">
          <w:rPr>
            <w:rStyle w:val="Hyperlink"/>
            <w:rFonts w:cstheme="minorHAnsi"/>
          </w:rPr>
          <w:t>http://www.nice.org.uk/guidance/ng153</w:t>
        </w:r>
      </w:hyperlink>
      <w:r w:rsidR="00424875" w:rsidRPr="000E35D2">
        <w:rPr>
          <w:rStyle w:val="Hyperlink"/>
          <w:rFonts w:cstheme="minorHAnsi"/>
        </w:rPr>
        <w:t xml:space="preserve"> </w:t>
      </w:r>
      <w:r w:rsidR="00424875" w:rsidRPr="000E35D2">
        <w:rPr>
          <w:rFonts w:cstheme="minorHAnsi"/>
        </w:rPr>
        <w:t xml:space="preserve"> Accessed 09/03/20.</w:t>
      </w:r>
    </w:p>
    <w:p w14:paraId="4F251DF6" w14:textId="74107B21" w:rsidR="0028311E" w:rsidRPr="000E35D2" w:rsidRDefault="0028311E" w:rsidP="004222D7">
      <w:pPr>
        <w:pStyle w:val="ListParagraph"/>
        <w:numPr>
          <w:ilvl w:val="0"/>
          <w:numId w:val="4"/>
        </w:numPr>
        <w:rPr>
          <w:rFonts w:cstheme="minorHAnsi"/>
        </w:rPr>
      </w:pPr>
      <w:r w:rsidRPr="000E35D2">
        <w:rPr>
          <w:rFonts w:cstheme="minorHAnsi"/>
        </w:rPr>
        <w:t>C</w:t>
      </w:r>
      <w:r w:rsidR="009C3F10" w:rsidRPr="000E35D2">
        <w:rPr>
          <w:rFonts w:cstheme="minorHAnsi"/>
        </w:rPr>
        <w:t>+D Dat</w:t>
      </w:r>
      <w:r w:rsidR="00B85153" w:rsidRPr="000E35D2">
        <w:rPr>
          <w:rFonts w:cstheme="minorHAnsi"/>
        </w:rPr>
        <w:t xml:space="preserve">a. </w:t>
      </w:r>
      <w:hyperlink r:id="rId11" w:history="1">
        <w:r w:rsidR="005F2B4F" w:rsidRPr="000E35D2">
          <w:rPr>
            <w:rStyle w:val="Hyperlink"/>
            <w:rFonts w:cstheme="minorHAnsi"/>
          </w:rPr>
          <w:t>www.cddata.co.uk</w:t>
        </w:r>
      </w:hyperlink>
      <w:r w:rsidR="005F2B4F" w:rsidRPr="000E35D2">
        <w:rPr>
          <w:rFonts w:cstheme="minorHAnsi"/>
        </w:rPr>
        <w:t xml:space="preserve"> </w:t>
      </w:r>
      <w:r w:rsidR="00354EC5" w:rsidRPr="000E35D2">
        <w:rPr>
          <w:rFonts w:cstheme="minorHAnsi"/>
        </w:rPr>
        <w:t>Accessed 09/03/20</w:t>
      </w:r>
      <w:r w:rsidR="00CD66DC" w:rsidRPr="000E35D2">
        <w:rPr>
          <w:rFonts w:cstheme="minorHAnsi"/>
        </w:rPr>
        <w:t>.</w:t>
      </w:r>
    </w:p>
    <w:p w14:paraId="71C33858" w14:textId="2115815F" w:rsidR="00B978F4" w:rsidRPr="000E35D2" w:rsidRDefault="00060498" w:rsidP="004222D7">
      <w:pPr>
        <w:pStyle w:val="ListParagraph"/>
        <w:numPr>
          <w:ilvl w:val="0"/>
          <w:numId w:val="4"/>
        </w:numPr>
        <w:rPr>
          <w:rFonts w:cstheme="minorHAnsi"/>
        </w:rPr>
      </w:pPr>
      <w:r w:rsidRPr="000E35D2">
        <w:rPr>
          <w:rFonts w:cstheme="minorHAnsi"/>
        </w:rPr>
        <w:t>NG153 Impetigo: antimicrobial prescribing guideline</w:t>
      </w:r>
      <w:r w:rsidR="0041699C" w:rsidRPr="000E35D2">
        <w:rPr>
          <w:rFonts w:cstheme="minorHAnsi"/>
        </w:rPr>
        <w:t>.</w:t>
      </w:r>
      <w:r w:rsidRPr="000E35D2">
        <w:rPr>
          <w:rFonts w:cstheme="minorHAnsi"/>
        </w:rPr>
        <w:t xml:space="preserve"> Evidence review </w:t>
      </w:r>
      <w:r w:rsidR="001A6F87" w:rsidRPr="000E35D2">
        <w:rPr>
          <w:rFonts w:cstheme="minorHAnsi"/>
        </w:rPr>
        <w:t>February 2020.</w:t>
      </w:r>
      <w:r w:rsidR="00E07594" w:rsidRPr="000E35D2">
        <w:rPr>
          <w:rFonts w:cstheme="minorHAnsi"/>
        </w:rPr>
        <w:t xml:space="preserve"> Available at </w:t>
      </w:r>
      <w:hyperlink r:id="rId12" w:history="1">
        <w:r w:rsidR="000F55E2" w:rsidRPr="000E35D2">
          <w:rPr>
            <w:rStyle w:val="Hyperlink"/>
            <w:rFonts w:cstheme="minorHAnsi"/>
          </w:rPr>
          <w:t>www.nice.org.uk/guidance/ng153/evidence</w:t>
        </w:r>
      </w:hyperlink>
      <w:r w:rsidR="000F55E2" w:rsidRPr="000E35D2">
        <w:rPr>
          <w:rFonts w:cstheme="minorHAnsi"/>
        </w:rPr>
        <w:t xml:space="preserve"> Accessed 10/03/20.</w:t>
      </w:r>
    </w:p>
    <w:p w14:paraId="37508C36" w14:textId="52B19F9A" w:rsidR="00733FA9" w:rsidRPr="000E35D2" w:rsidRDefault="00D31095" w:rsidP="004222D7">
      <w:pPr>
        <w:pStyle w:val="ListParagraph"/>
        <w:numPr>
          <w:ilvl w:val="0"/>
          <w:numId w:val="4"/>
        </w:numPr>
        <w:rPr>
          <w:rFonts w:cstheme="minorHAnsi"/>
        </w:rPr>
      </w:pPr>
      <w:r w:rsidRPr="000E35D2">
        <w:rPr>
          <w:rFonts w:cstheme="minorHAnsi"/>
        </w:rPr>
        <w:t>NICE C</w:t>
      </w:r>
      <w:r w:rsidR="00BB5B52" w:rsidRPr="000E35D2">
        <w:rPr>
          <w:rFonts w:cstheme="minorHAnsi"/>
        </w:rPr>
        <w:t>linical Knowledge Summary (C</w:t>
      </w:r>
      <w:r w:rsidRPr="000E35D2">
        <w:rPr>
          <w:rFonts w:cstheme="minorHAnsi"/>
        </w:rPr>
        <w:t>KS</w:t>
      </w:r>
      <w:r w:rsidR="00BB5B52" w:rsidRPr="000E35D2">
        <w:rPr>
          <w:rFonts w:cstheme="minorHAnsi"/>
        </w:rPr>
        <w:t>)</w:t>
      </w:r>
      <w:r w:rsidRPr="000E35D2">
        <w:rPr>
          <w:rFonts w:cstheme="minorHAnsi"/>
        </w:rPr>
        <w:t xml:space="preserve"> </w:t>
      </w:r>
      <w:r w:rsidR="007F7CCF" w:rsidRPr="000E35D2">
        <w:rPr>
          <w:rFonts w:cstheme="minorHAnsi"/>
        </w:rPr>
        <w:t>Impetigo</w:t>
      </w:r>
      <w:r w:rsidR="004D5837" w:rsidRPr="000E35D2">
        <w:rPr>
          <w:rFonts w:cstheme="minorHAnsi"/>
        </w:rPr>
        <w:t xml:space="preserve">. </w:t>
      </w:r>
      <w:r w:rsidR="00BD7A2F" w:rsidRPr="000E35D2">
        <w:rPr>
          <w:rFonts w:cstheme="minorHAnsi"/>
        </w:rPr>
        <w:t>Last revised</w:t>
      </w:r>
      <w:r w:rsidR="004D5837" w:rsidRPr="000E35D2">
        <w:rPr>
          <w:rFonts w:cstheme="minorHAnsi"/>
        </w:rPr>
        <w:t xml:space="preserve"> February 2020.</w:t>
      </w:r>
      <w:r w:rsidR="00BD7A2F" w:rsidRPr="000E35D2">
        <w:rPr>
          <w:rFonts w:cstheme="minorHAnsi"/>
        </w:rPr>
        <w:t xml:space="preserve"> Available </w:t>
      </w:r>
      <w:r w:rsidR="003D117E">
        <w:rPr>
          <w:rFonts w:cstheme="minorHAnsi"/>
        </w:rPr>
        <w:t xml:space="preserve">at </w:t>
      </w:r>
      <w:hyperlink r:id="rId13" w:history="1">
        <w:r w:rsidR="003D117E" w:rsidRPr="00EA7C22">
          <w:rPr>
            <w:rStyle w:val="Hyperlink"/>
            <w:rFonts w:cstheme="minorHAnsi"/>
          </w:rPr>
          <w:t>https://cks.nice.org.uk/impetigo</w:t>
        </w:r>
      </w:hyperlink>
      <w:r w:rsidR="003D117E">
        <w:rPr>
          <w:rFonts w:cstheme="minorHAnsi"/>
        </w:rPr>
        <w:t xml:space="preserve"> </w:t>
      </w:r>
      <w:r w:rsidR="00BD7A2F" w:rsidRPr="000E35D2">
        <w:rPr>
          <w:rFonts w:cstheme="minorHAnsi"/>
        </w:rPr>
        <w:t>Accessed 09/03/20.</w:t>
      </w:r>
    </w:p>
    <w:p w14:paraId="2812DC48" w14:textId="30F95E10" w:rsidR="00C32349" w:rsidRPr="000E35D2" w:rsidRDefault="002F4000" w:rsidP="003C730C">
      <w:pPr>
        <w:pStyle w:val="ListParagraph"/>
        <w:numPr>
          <w:ilvl w:val="0"/>
          <w:numId w:val="4"/>
        </w:numPr>
        <w:rPr>
          <w:rFonts w:cstheme="minorHAnsi"/>
        </w:rPr>
      </w:pPr>
      <w:r w:rsidRPr="000E35D2">
        <w:rPr>
          <w:rFonts w:cstheme="minorHAnsi"/>
        </w:rPr>
        <w:t xml:space="preserve">NHSBSA. Drug Tariff </w:t>
      </w:r>
      <w:r w:rsidR="00877B23" w:rsidRPr="000E35D2">
        <w:rPr>
          <w:rFonts w:cstheme="minorHAnsi"/>
        </w:rPr>
        <w:t xml:space="preserve">online March 2020 </w:t>
      </w:r>
      <w:hyperlink r:id="rId14" w:history="1">
        <w:r w:rsidR="00424875" w:rsidRPr="000E35D2">
          <w:rPr>
            <w:rStyle w:val="Hyperlink"/>
            <w:rFonts w:cstheme="minorHAnsi"/>
          </w:rPr>
          <w:t>http://www.nhsbsa.nhs.uk/pharmacies-gp-practices-and-appliance-contractors/drug-tariff</w:t>
        </w:r>
      </w:hyperlink>
      <w:r w:rsidR="00424875" w:rsidRPr="000E35D2">
        <w:rPr>
          <w:rFonts w:cstheme="minorHAnsi"/>
        </w:rPr>
        <w:t xml:space="preserve"> Accessed 09/03/20.</w:t>
      </w:r>
    </w:p>
    <w:p w14:paraId="34023A09" w14:textId="6623F1C6" w:rsidR="00441853" w:rsidRDefault="000502E0" w:rsidP="003C730C">
      <w:pPr>
        <w:pStyle w:val="ListParagraph"/>
        <w:numPr>
          <w:ilvl w:val="0"/>
          <w:numId w:val="4"/>
        </w:numPr>
        <w:rPr>
          <w:rFonts w:cstheme="minorHAnsi"/>
        </w:rPr>
      </w:pPr>
      <w:r w:rsidRPr="000E35D2">
        <w:rPr>
          <w:rFonts w:cstheme="minorHAnsi"/>
        </w:rPr>
        <w:t xml:space="preserve">Medical information. Reig Jofre UK Ltd. </w:t>
      </w:r>
      <w:r w:rsidR="007F36FF" w:rsidRPr="000E35D2">
        <w:rPr>
          <w:rFonts w:cstheme="minorHAnsi"/>
        </w:rPr>
        <w:t>Personal communication 10/03/20</w:t>
      </w:r>
      <w:r w:rsidR="00D9360E" w:rsidRPr="000E35D2">
        <w:rPr>
          <w:rFonts w:cstheme="minorHAnsi"/>
        </w:rPr>
        <w:t>. Information</w:t>
      </w:r>
      <w:r w:rsidR="00C2397B" w:rsidRPr="000E35D2">
        <w:rPr>
          <w:rFonts w:cstheme="minorHAnsi"/>
        </w:rPr>
        <w:t xml:space="preserve"> on file.</w:t>
      </w:r>
    </w:p>
    <w:p w14:paraId="0BFF1FCF" w14:textId="10D1C6DC" w:rsidR="0042322F" w:rsidRPr="000E35D2" w:rsidRDefault="00793186" w:rsidP="003C730C">
      <w:pPr>
        <w:pStyle w:val="ListParagraph"/>
        <w:numPr>
          <w:ilvl w:val="0"/>
          <w:numId w:val="4"/>
        </w:numPr>
        <w:rPr>
          <w:rFonts w:cstheme="minorHAnsi"/>
        </w:rPr>
      </w:pPr>
      <w:r>
        <w:rPr>
          <w:rFonts w:cstheme="minorHAnsi"/>
        </w:rPr>
        <w:t>NG153</w:t>
      </w:r>
      <w:r w:rsidR="00FD5D92">
        <w:rPr>
          <w:rFonts w:cstheme="minorHAnsi"/>
        </w:rPr>
        <w:t xml:space="preserve">. </w:t>
      </w:r>
      <w:r w:rsidR="00BC0D58" w:rsidRPr="00452999">
        <w:t xml:space="preserve">Antimicrobial prescribing: impetigo. Resource implications. Available at  </w:t>
      </w:r>
      <w:hyperlink r:id="rId15" w:anchor="resource-implications" w:history="1">
        <w:r w:rsidR="00BC0D58" w:rsidRPr="00452999">
          <w:rPr>
            <w:rStyle w:val="Hyperlink"/>
          </w:rPr>
          <w:t>www.nice.org.uk/guidance/ng153/chapter/Other-considerations#resource-implications</w:t>
        </w:r>
      </w:hyperlink>
      <w:r w:rsidR="00BC0D58" w:rsidRPr="00452999">
        <w:t xml:space="preserve">  Accessed 10/03/20.</w:t>
      </w:r>
    </w:p>
    <w:sectPr w:rsidR="0042322F" w:rsidRPr="000E35D2" w:rsidSect="00D80E67">
      <w:headerReference w:type="default" r:id="rId16"/>
      <w:footerReference w:type="default" r:id="rId17"/>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AC921" w14:textId="77777777" w:rsidR="00AD2F33" w:rsidRDefault="00AD2F33" w:rsidP="00C32349">
      <w:r>
        <w:separator/>
      </w:r>
    </w:p>
  </w:endnote>
  <w:endnote w:type="continuationSeparator" w:id="0">
    <w:p w14:paraId="6658AF6C" w14:textId="77777777" w:rsidR="00AD2F33" w:rsidRDefault="00AD2F33" w:rsidP="00C3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Cambria"/>
    <w:charset w:val="00"/>
    <w:family w:val="auto"/>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73361" w14:textId="74D6F18C" w:rsidR="00E94D69" w:rsidRPr="00E94D69" w:rsidRDefault="007450DF" w:rsidP="00E94D69">
    <w:pPr>
      <w:pStyle w:val="Footer"/>
      <w:jc w:val="center"/>
      <w:rPr>
        <w:rFonts w:ascii="Lato" w:hAnsi="Lato" w:cs="Arial"/>
      </w:rPr>
    </w:pPr>
    <w:r>
      <w:rPr>
        <w:rFonts w:ascii="Lato" w:hAnsi="Lato" w:cs="Arial"/>
      </w:rPr>
      <w:t>P</w:t>
    </w:r>
    <w:r w:rsidR="00E94D69" w:rsidRPr="00E94D69">
      <w:rPr>
        <w:rFonts w:ascii="Lato" w:hAnsi="Lato" w:cs="Arial"/>
      </w:rPr>
      <w:t>repared by Ka</w:t>
    </w:r>
    <w:r w:rsidR="00051AEE">
      <w:rPr>
        <w:rFonts w:ascii="Lato" w:hAnsi="Lato" w:cs="Arial"/>
      </w:rPr>
      <w:t>ren Homan</w:t>
    </w:r>
    <w:r w:rsidR="00E94D69" w:rsidRPr="00E94D69">
      <w:rPr>
        <w:rFonts w:ascii="Lato" w:hAnsi="Lato" w:cs="Arial"/>
      </w:rPr>
      <w:t xml:space="preserve">, </w:t>
    </w:r>
    <w:r w:rsidR="006433C4">
      <w:rPr>
        <w:rFonts w:ascii="Lato" w:hAnsi="Lato" w:cs="Arial"/>
      </w:rPr>
      <w:t>Associate Director of Medicines Optimisation</w:t>
    </w:r>
    <w:r w:rsidR="00051AEE">
      <w:rPr>
        <w:rFonts w:ascii="Lato" w:hAnsi="Lato" w:cs="Arial"/>
      </w:rPr>
      <w:t>, PrescQIPP</w:t>
    </w:r>
  </w:p>
  <w:p w14:paraId="79F504C4" w14:textId="41193A74" w:rsidR="00E94D69" w:rsidRPr="00C66524" w:rsidRDefault="00E94D69" w:rsidP="00C66524">
    <w:pPr>
      <w:pStyle w:val="Footer"/>
      <w:jc w:val="center"/>
      <w:rPr>
        <w:rFonts w:ascii="Lato" w:hAnsi="Lato"/>
      </w:rPr>
    </w:pPr>
    <w:r w:rsidRPr="00E94D69">
      <w:rPr>
        <w:rFonts w:ascii="Lato" w:hAnsi="Lato" w:cs="Arial"/>
      </w:rPr>
      <w:t>May be freely copied by NHS agencies</w:t>
    </w:r>
    <w:r>
      <w:rPr>
        <w:rFonts w:ascii="Lato" w:hAnsi="Lato"/>
      </w:rPr>
      <w:tab/>
      <w:t xml:space="preserve">       </w:t>
    </w:r>
    <w:r w:rsidRPr="00E94D69">
      <w:rPr>
        <w:rFonts w:ascii="Lato" w:hAnsi="Lato" w:cs="Arial"/>
      </w:rPr>
      <w:t>Not to be used for promotional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2D9C7" w14:textId="77777777" w:rsidR="00AD2F33" w:rsidRDefault="00AD2F33" w:rsidP="00C32349">
      <w:r>
        <w:separator/>
      </w:r>
    </w:p>
  </w:footnote>
  <w:footnote w:type="continuationSeparator" w:id="0">
    <w:p w14:paraId="55CFFCD3" w14:textId="77777777" w:rsidR="00AD2F33" w:rsidRDefault="00AD2F33" w:rsidP="00C32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48B72" w14:textId="77777777" w:rsidR="00C32349" w:rsidRDefault="00C32349">
    <w:pPr>
      <w:pStyle w:val="Header"/>
    </w:pPr>
    <w:r>
      <w:rPr>
        <w:noProof/>
        <w:lang w:val="en-GB" w:eastAsia="en-GB"/>
      </w:rPr>
      <w:drawing>
        <wp:anchor distT="0" distB="0" distL="114300" distR="114300" simplePos="0" relativeHeight="251658240" behindDoc="1" locked="0" layoutInCell="1" allowOverlap="1" wp14:anchorId="112D8B80" wp14:editId="1B4D7AE7">
          <wp:simplePos x="0" y="0"/>
          <wp:positionH relativeFrom="column">
            <wp:posOffset>5194935</wp:posOffset>
          </wp:positionH>
          <wp:positionV relativeFrom="paragraph">
            <wp:posOffset>10160</wp:posOffset>
          </wp:positionV>
          <wp:extent cx="737870" cy="305435"/>
          <wp:effectExtent l="0" t="0" r="0" b="0"/>
          <wp:wrapThrough wrapText="bothSides">
            <wp:wrapPolygon edited="0">
              <wp:start x="0" y="0"/>
              <wp:lineTo x="0" y="19759"/>
              <wp:lineTo x="20819" y="19759"/>
              <wp:lineTo x="20819" y="0"/>
              <wp:lineTo x="0" y="0"/>
            </wp:wrapPolygon>
          </wp:wrapThrough>
          <wp:docPr id="3" name="Picture 3" descr="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70" cy="305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3734"/>
    <w:multiLevelType w:val="hybridMultilevel"/>
    <w:tmpl w:val="2B105A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4C4E6C"/>
    <w:multiLevelType w:val="hybridMultilevel"/>
    <w:tmpl w:val="B922B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15B6596"/>
    <w:multiLevelType w:val="hybridMultilevel"/>
    <w:tmpl w:val="09986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6AF13B9"/>
    <w:multiLevelType w:val="multilevel"/>
    <w:tmpl w:val="A95E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177"/>
    <w:rsid w:val="00015D91"/>
    <w:rsid w:val="00015F07"/>
    <w:rsid w:val="00042AFD"/>
    <w:rsid w:val="000479E7"/>
    <w:rsid w:val="000502E0"/>
    <w:rsid w:val="00051AEE"/>
    <w:rsid w:val="000528F7"/>
    <w:rsid w:val="00060498"/>
    <w:rsid w:val="00061643"/>
    <w:rsid w:val="00065ADF"/>
    <w:rsid w:val="000B3EC1"/>
    <w:rsid w:val="000D4EDD"/>
    <w:rsid w:val="000D7FB5"/>
    <w:rsid w:val="000E35D2"/>
    <w:rsid w:val="000E45CE"/>
    <w:rsid w:val="000E6877"/>
    <w:rsid w:val="000F32F2"/>
    <w:rsid w:val="000F55E2"/>
    <w:rsid w:val="00125B44"/>
    <w:rsid w:val="00126D4F"/>
    <w:rsid w:val="00166381"/>
    <w:rsid w:val="00173E42"/>
    <w:rsid w:val="00181DFB"/>
    <w:rsid w:val="00187732"/>
    <w:rsid w:val="00191BBC"/>
    <w:rsid w:val="001A077A"/>
    <w:rsid w:val="001A3981"/>
    <w:rsid w:val="001A3A86"/>
    <w:rsid w:val="001A6F87"/>
    <w:rsid w:val="001B542A"/>
    <w:rsid w:val="001C5059"/>
    <w:rsid w:val="001C6C1A"/>
    <w:rsid w:val="001D1B78"/>
    <w:rsid w:val="001D1CD0"/>
    <w:rsid w:val="001F1518"/>
    <w:rsid w:val="00201492"/>
    <w:rsid w:val="00215308"/>
    <w:rsid w:val="00226A7F"/>
    <w:rsid w:val="00227D88"/>
    <w:rsid w:val="002314CA"/>
    <w:rsid w:val="00244305"/>
    <w:rsid w:val="00246EFB"/>
    <w:rsid w:val="00264B0F"/>
    <w:rsid w:val="0027683F"/>
    <w:rsid w:val="0028311E"/>
    <w:rsid w:val="00283774"/>
    <w:rsid w:val="00294569"/>
    <w:rsid w:val="00295B72"/>
    <w:rsid w:val="002B4A3F"/>
    <w:rsid w:val="002B5A0B"/>
    <w:rsid w:val="002C07BF"/>
    <w:rsid w:val="002C57E7"/>
    <w:rsid w:val="002F4000"/>
    <w:rsid w:val="0030162C"/>
    <w:rsid w:val="0030378D"/>
    <w:rsid w:val="00313CBB"/>
    <w:rsid w:val="003345D7"/>
    <w:rsid w:val="00341A10"/>
    <w:rsid w:val="00354EC5"/>
    <w:rsid w:val="0036685C"/>
    <w:rsid w:val="0038183C"/>
    <w:rsid w:val="003A27F8"/>
    <w:rsid w:val="003A5FCC"/>
    <w:rsid w:val="003B5E0D"/>
    <w:rsid w:val="003B6CC0"/>
    <w:rsid w:val="003C730C"/>
    <w:rsid w:val="003D117E"/>
    <w:rsid w:val="003D6C20"/>
    <w:rsid w:val="003E6AF1"/>
    <w:rsid w:val="003F4BE6"/>
    <w:rsid w:val="0041699C"/>
    <w:rsid w:val="00421D4E"/>
    <w:rsid w:val="004222D7"/>
    <w:rsid w:val="0042322F"/>
    <w:rsid w:val="00424875"/>
    <w:rsid w:val="00434B37"/>
    <w:rsid w:val="00441853"/>
    <w:rsid w:val="004569C5"/>
    <w:rsid w:val="004725A7"/>
    <w:rsid w:val="004734CA"/>
    <w:rsid w:val="00496D33"/>
    <w:rsid w:val="004C331B"/>
    <w:rsid w:val="004D09E9"/>
    <w:rsid w:val="004D5837"/>
    <w:rsid w:val="004D5A06"/>
    <w:rsid w:val="004F1CE2"/>
    <w:rsid w:val="004F4DDC"/>
    <w:rsid w:val="004F6DA1"/>
    <w:rsid w:val="004F79B6"/>
    <w:rsid w:val="0050214A"/>
    <w:rsid w:val="00504FB5"/>
    <w:rsid w:val="005120C1"/>
    <w:rsid w:val="00513563"/>
    <w:rsid w:val="005407E2"/>
    <w:rsid w:val="00551B1A"/>
    <w:rsid w:val="005524D3"/>
    <w:rsid w:val="005671B5"/>
    <w:rsid w:val="00586316"/>
    <w:rsid w:val="00590FBF"/>
    <w:rsid w:val="005926CD"/>
    <w:rsid w:val="00592934"/>
    <w:rsid w:val="00597CEA"/>
    <w:rsid w:val="005B4155"/>
    <w:rsid w:val="005B6D42"/>
    <w:rsid w:val="005C0F0B"/>
    <w:rsid w:val="005D45D0"/>
    <w:rsid w:val="005E4461"/>
    <w:rsid w:val="005F2B4F"/>
    <w:rsid w:val="006074AA"/>
    <w:rsid w:val="006319E9"/>
    <w:rsid w:val="00631DBA"/>
    <w:rsid w:val="006433C4"/>
    <w:rsid w:val="006440FF"/>
    <w:rsid w:val="006536C4"/>
    <w:rsid w:val="00665BF5"/>
    <w:rsid w:val="00670E1E"/>
    <w:rsid w:val="00677773"/>
    <w:rsid w:val="006821D9"/>
    <w:rsid w:val="006861E3"/>
    <w:rsid w:val="00695CBE"/>
    <w:rsid w:val="006A5E92"/>
    <w:rsid w:val="006B2C94"/>
    <w:rsid w:val="006B6BF2"/>
    <w:rsid w:val="006C4BFF"/>
    <w:rsid w:val="006E06D3"/>
    <w:rsid w:val="006F3B63"/>
    <w:rsid w:val="00700D1D"/>
    <w:rsid w:val="00702A70"/>
    <w:rsid w:val="007335C3"/>
    <w:rsid w:val="00733E57"/>
    <w:rsid w:val="00733FA9"/>
    <w:rsid w:val="00744DBB"/>
    <w:rsid w:val="007450DF"/>
    <w:rsid w:val="00751BEA"/>
    <w:rsid w:val="0075690C"/>
    <w:rsid w:val="00762CE8"/>
    <w:rsid w:val="00767172"/>
    <w:rsid w:val="007709FA"/>
    <w:rsid w:val="00775B8B"/>
    <w:rsid w:val="00790122"/>
    <w:rsid w:val="00793186"/>
    <w:rsid w:val="007953A8"/>
    <w:rsid w:val="007F36FF"/>
    <w:rsid w:val="007F42B7"/>
    <w:rsid w:val="007F7CCF"/>
    <w:rsid w:val="0080654D"/>
    <w:rsid w:val="008066F3"/>
    <w:rsid w:val="008078FA"/>
    <w:rsid w:val="00807B58"/>
    <w:rsid w:val="00815FC8"/>
    <w:rsid w:val="008207E0"/>
    <w:rsid w:val="0084161A"/>
    <w:rsid w:val="00847B28"/>
    <w:rsid w:val="00854547"/>
    <w:rsid w:val="00856219"/>
    <w:rsid w:val="00856F26"/>
    <w:rsid w:val="0085790E"/>
    <w:rsid w:val="008718D7"/>
    <w:rsid w:val="00872960"/>
    <w:rsid w:val="00877B23"/>
    <w:rsid w:val="008838E2"/>
    <w:rsid w:val="008A41CD"/>
    <w:rsid w:val="008B6116"/>
    <w:rsid w:val="008C3345"/>
    <w:rsid w:val="008E322B"/>
    <w:rsid w:val="008E79B0"/>
    <w:rsid w:val="008F70AC"/>
    <w:rsid w:val="0090129B"/>
    <w:rsid w:val="0090611F"/>
    <w:rsid w:val="00906B2B"/>
    <w:rsid w:val="0091354D"/>
    <w:rsid w:val="00916211"/>
    <w:rsid w:val="00923225"/>
    <w:rsid w:val="00936369"/>
    <w:rsid w:val="00941208"/>
    <w:rsid w:val="00941D32"/>
    <w:rsid w:val="00953235"/>
    <w:rsid w:val="00980280"/>
    <w:rsid w:val="00990937"/>
    <w:rsid w:val="009A03C9"/>
    <w:rsid w:val="009C2D85"/>
    <w:rsid w:val="009C3F10"/>
    <w:rsid w:val="009D0D47"/>
    <w:rsid w:val="009E2141"/>
    <w:rsid w:val="009E69E6"/>
    <w:rsid w:val="009F1A59"/>
    <w:rsid w:val="00A0525E"/>
    <w:rsid w:val="00A055F5"/>
    <w:rsid w:val="00A0571F"/>
    <w:rsid w:val="00A10A6A"/>
    <w:rsid w:val="00A13E0F"/>
    <w:rsid w:val="00A40177"/>
    <w:rsid w:val="00A40340"/>
    <w:rsid w:val="00A44D04"/>
    <w:rsid w:val="00A540EA"/>
    <w:rsid w:val="00A64780"/>
    <w:rsid w:val="00A67B59"/>
    <w:rsid w:val="00A71F73"/>
    <w:rsid w:val="00AA45E4"/>
    <w:rsid w:val="00AD2F33"/>
    <w:rsid w:val="00AF3F8E"/>
    <w:rsid w:val="00B05FAB"/>
    <w:rsid w:val="00B067F1"/>
    <w:rsid w:val="00B06AFD"/>
    <w:rsid w:val="00B12ABA"/>
    <w:rsid w:val="00B17DF8"/>
    <w:rsid w:val="00B30FE6"/>
    <w:rsid w:val="00B3262F"/>
    <w:rsid w:val="00B34611"/>
    <w:rsid w:val="00B42658"/>
    <w:rsid w:val="00B600F5"/>
    <w:rsid w:val="00B61309"/>
    <w:rsid w:val="00B65003"/>
    <w:rsid w:val="00B65152"/>
    <w:rsid w:val="00B77921"/>
    <w:rsid w:val="00B85153"/>
    <w:rsid w:val="00B91F66"/>
    <w:rsid w:val="00B978F4"/>
    <w:rsid w:val="00BA2F92"/>
    <w:rsid w:val="00BA4EED"/>
    <w:rsid w:val="00BA7723"/>
    <w:rsid w:val="00BB5B52"/>
    <w:rsid w:val="00BC0D58"/>
    <w:rsid w:val="00BC1F49"/>
    <w:rsid w:val="00BC2780"/>
    <w:rsid w:val="00BD25C7"/>
    <w:rsid w:val="00BD6B72"/>
    <w:rsid w:val="00BD7A2F"/>
    <w:rsid w:val="00BE0636"/>
    <w:rsid w:val="00BE49B3"/>
    <w:rsid w:val="00BF15A9"/>
    <w:rsid w:val="00BF3D71"/>
    <w:rsid w:val="00C12470"/>
    <w:rsid w:val="00C2397B"/>
    <w:rsid w:val="00C319D8"/>
    <w:rsid w:val="00C32349"/>
    <w:rsid w:val="00C37FF8"/>
    <w:rsid w:val="00C61331"/>
    <w:rsid w:val="00C66524"/>
    <w:rsid w:val="00C70696"/>
    <w:rsid w:val="00C721C1"/>
    <w:rsid w:val="00C7619B"/>
    <w:rsid w:val="00C77EE7"/>
    <w:rsid w:val="00C87554"/>
    <w:rsid w:val="00CA34FF"/>
    <w:rsid w:val="00CA41A3"/>
    <w:rsid w:val="00CD66DC"/>
    <w:rsid w:val="00CD7727"/>
    <w:rsid w:val="00CF649A"/>
    <w:rsid w:val="00D12955"/>
    <w:rsid w:val="00D14DB5"/>
    <w:rsid w:val="00D20333"/>
    <w:rsid w:val="00D31095"/>
    <w:rsid w:val="00D34198"/>
    <w:rsid w:val="00D347F0"/>
    <w:rsid w:val="00D40EBE"/>
    <w:rsid w:val="00D55C28"/>
    <w:rsid w:val="00D70844"/>
    <w:rsid w:val="00D76EC8"/>
    <w:rsid w:val="00D776C1"/>
    <w:rsid w:val="00D80E67"/>
    <w:rsid w:val="00D8103C"/>
    <w:rsid w:val="00D82AF0"/>
    <w:rsid w:val="00D9360E"/>
    <w:rsid w:val="00DB103E"/>
    <w:rsid w:val="00DB17AA"/>
    <w:rsid w:val="00DD02E7"/>
    <w:rsid w:val="00DD311F"/>
    <w:rsid w:val="00DD4E58"/>
    <w:rsid w:val="00DD7EEC"/>
    <w:rsid w:val="00DF1B9D"/>
    <w:rsid w:val="00E07594"/>
    <w:rsid w:val="00E50F70"/>
    <w:rsid w:val="00E7075D"/>
    <w:rsid w:val="00E708C5"/>
    <w:rsid w:val="00E819D1"/>
    <w:rsid w:val="00E86DF9"/>
    <w:rsid w:val="00E94D69"/>
    <w:rsid w:val="00E95637"/>
    <w:rsid w:val="00EA3C58"/>
    <w:rsid w:val="00EA5A16"/>
    <w:rsid w:val="00EB2F94"/>
    <w:rsid w:val="00EB564C"/>
    <w:rsid w:val="00ED737B"/>
    <w:rsid w:val="00EE3332"/>
    <w:rsid w:val="00F11399"/>
    <w:rsid w:val="00F2323D"/>
    <w:rsid w:val="00F36443"/>
    <w:rsid w:val="00F5471E"/>
    <w:rsid w:val="00F63BFE"/>
    <w:rsid w:val="00F651BE"/>
    <w:rsid w:val="00F824FA"/>
    <w:rsid w:val="00F86A4F"/>
    <w:rsid w:val="00FA3BD3"/>
    <w:rsid w:val="00FC7251"/>
    <w:rsid w:val="00FD5D92"/>
    <w:rsid w:val="00FD7751"/>
    <w:rsid w:val="00FE02D0"/>
    <w:rsid w:val="00FE59A0"/>
    <w:rsid w:val="00FF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D35F9"/>
  <w14:defaultImageDpi w14:val="32767"/>
  <w15:docId w15:val="{08E0CDDA-0067-4F5D-80F1-44C6F941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2349"/>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C32349"/>
    <w:pPr>
      <w:tabs>
        <w:tab w:val="center" w:pos="4513"/>
        <w:tab w:val="right" w:pos="9026"/>
      </w:tabs>
    </w:pPr>
  </w:style>
  <w:style w:type="character" w:customStyle="1" w:styleId="HeaderChar">
    <w:name w:val="Header Char"/>
    <w:basedOn w:val="DefaultParagraphFont"/>
    <w:link w:val="Header"/>
    <w:uiPriority w:val="99"/>
    <w:rsid w:val="00C32349"/>
  </w:style>
  <w:style w:type="paragraph" w:styleId="Footer">
    <w:name w:val="footer"/>
    <w:basedOn w:val="Normal"/>
    <w:link w:val="FooterChar"/>
    <w:unhideWhenUsed/>
    <w:rsid w:val="00C32349"/>
    <w:pPr>
      <w:tabs>
        <w:tab w:val="center" w:pos="4513"/>
        <w:tab w:val="right" w:pos="9026"/>
      </w:tabs>
    </w:pPr>
  </w:style>
  <w:style w:type="character" w:customStyle="1" w:styleId="FooterChar">
    <w:name w:val="Footer Char"/>
    <w:basedOn w:val="DefaultParagraphFont"/>
    <w:link w:val="Footer"/>
    <w:rsid w:val="00C32349"/>
  </w:style>
  <w:style w:type="character" w:styleId="Hyperlink">
    <w:name w:val="Hyperlink"/>
    <w:basedOn w:val="DefaultParagraphFont"/>
    <w:uiPriority w:val="99"/>
    <w:unhideWhenUsed/>
    <w:rsid w:val="00F63BFE"/>
    <w:rPr>
      <w:color w:val="0000FF"/>
      <w:u w:val="single"/>
    </w:rPr>
  </w:style>
  <w:style w:type="paragraph" w:styleId="ListParagraph">
    <w:name w:val="List Paragraph"/>
    <w:basedOn w:val="Normal"/>
    <w:uiPriority w:val="34"/>
    <w:qFormat/>
    <w:rsid w:val="00BE49B3"/>
    <w:pPr>
      <w:ind w:left="720"/>
      <w:contextualSpacing/>
    </w:pPr>
  </w:style>
  <w:style w:type="table" w:styleId="TableGrid">
    <w:name w:val="Table Grid"/>
    <w:basedOn w:val="TableNormal"/>
    <w:uiPriority w:val="39"/>
    <w:rsid w:val="00EB5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311E"/>
    <w:rPr>
      <w:color w:val="605E5C"/>
      <w:shd w:val="clear" w:color="auto" w:fill="E1DFDD"/>
    </w:rPr>
  </w:style>
  <w:style w:type="character" w:styleId="FollowedHyperlink">
    <w:name w:val="FollowedHyperlink"/>
    <w:basedOn w:val="DefaultParagraphFont"/>
    <w:uiPriority w:val="99"/>
    <w:semiHidden/>
    <w:unhideWhenUsed/>
    <w:rsid w:val="004D5837"/>
    <w:rPr>
      <w:color w:val="954F72" w:themeColor="followedHyperlink"/>
      <w:u w:val="single"/>
    </w:rPr>
  </w:style>
  <w:style w:type="character" w:styleId="CommentReference">
    <w:name w:val="annotation reference"/>
    <w:basedOn w:val="DefaultParagraphFont"/>
    <w:uiPriority w:val="99"/>
    <w:semiHidden/>
    <w:unhideWhenUsed/>
    <w:rsid w:val="00424875"/>
    <w:rPr>
      <w:sz w:val="16"/>
      <w:szCs w:val="16"/>
    </w:rPr>
  </w:style>
  <w:style w:type="paragraph" w:styleId="CommentText">
    <w:name w:val="annotation text"/>
    <w:basedOn w:val="Normal"/>
    <w:link w:val="CommentTextChar"/>
    <w:uiPriority w:val="99"/>
    <w:semiHidden/>
    <w:unhideWhenUsed/>
    <w:rsid w:val="00424875"/>
    <w:rPr>
      <w:sz w:val="20"/>
      <w:szCs w:val="20"/>
    </w:rPr>
  </w:style>
  <w:style w:type="character" w:customStyle="1" w:styleId="CommentTextChar">
    <w:name w:val="Comment Text Char"/>
    <w:basedOn w:val="DefaultParagraphFont"/>
    <w:link w:val="CommentText"/>
    <w:uiPriority w:val="99"/>
    <w:semiHidden/>
    <w:rsid w:val="00424875"/>
    <w:rPr>
      <w:sz w:val="20"/>
      <w:szCs w:val="20"/>
    </w:rPr>
  </w:style>
  <w:style w:type="paragraph" w:styleId="CommentSubject">
    <w:name w:val="annotation subject"/>
    <w:basedOn w:val="CommentText"/>
    <w:next w:val="CommentText"/>
    <w:link w:val="CommentSubjectChar"/>
    <w:uiPriority w:val="99"/>
    <w:semiHidden/>
    <w:unhideWhenUsed/>
    <w:rsid w:val="00424875"/>
    <w:rPr>
      <w:b/>
      <w:bCs/>
    </w:rPr>
  </w:style>
  <w:style w:type="character" w:customStyle="1" w:styleId="CommentSubjectChar">
    <w:name w:val="Comment Subject Char"/>
    <w:basedOn w:val="CommentTextChar"/>
    <w:link w:val="CommentSubject"/>
    <w:uiPriority w:val="99"/>
    <w:semiHidden/>
    <w:rsid w:val="00424875"/>
    <w:rPr>
      <w:b/>
      <w:bCs/>
      <w:sz w:val="20"/>
      <w:szCs w:val="20"/>
    </w:rPr>
  </w:style>
  <w:style w:type="paragraph" w:styleId="BalloonText">
    <w:name w:val="Balloon Text"/>
    <w:basedOn w:val="Normal"/>
    <w:link w:val="BalloonTextChar"/>
    <w:uiPriority w:val="99"/>
    <w:semiHidden/>
    <w:unhideWhenUsed/>
    <w:rsid w:val="0042487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487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923413">
      <w:bodyDiv w:val="1"/>
      <w:marLeft w:val="0"/>
      <w:marRight w:val="0"/>
      <w:marTop w:val="0"/>
      <w:marBottom w:val="0"/>
      <w:divBdr>
        <w:top w:val="none" w:sz="0" w:space="0" w:color="auto"/>
        <w:left w:val="none" w:sz="0" w:space="0" w:color="auto"/>
        <w:bottom w:val="none" w:sz="0" w:space="0" w:color="auto"/>
        <w:right w:val="none" w:sz="0" w:space="0" w:color="auto"/>
      </w:divBdr>
    </w:div>
    <w:div w:id="1100834100">
      <w:bodyDiv w:val="1"/>
      <w:marLeft w:val="0"/>
      <w:marRight w:val="0"/>
      <w:marTop w:val="0"/>
      <w:marBottom w:val="0"/>
      <w:divBdr>
        <w:top w:val="none" w:sz="0" w:space="0" w:color="auto"/>
        <w:left w:val="none" w:sz="0" w:space="0" w:color="auto"/>
        <w:bottom w:val="none" w:sz="0" w:space="0" w:color="auto"/>
        <w:right w:val="none" w:sz="0" w:space="0" w:color="auto"/>
      </w:divBdr>
    </w:div>
    <w:div w:id="1718436549">
      <w:bodyDiv w:val="1"/>
      <w:marLeft w:val="0"/>
      <w:marRight w:val="0"/>
      <w:marTop w:val="0"/>
      <w:marBottom w:val="0"/>
      <w:divBdr>
        <w:top w:val="none" w:sz="0" w:space="0" w:color="auto"/>
        <w:left w:val="none" w:sz="0" w:space="0" w:color="auto"/>
        <w:bottom w:val="none" w:sz="0" w:space="0" w:color="auto"/>
        <w:right w:val="none" w:sz="0" w:space="0" w:color="auto"/>
      </w:divBdr>
    </w:div>
    <w:div w:id="18082818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hraproductsprod.blob.core.windows.net/docs-20200302/1604b32f4102b7c93966dea922fd4f77b1e8fdfc" TargetMode="External"/><Relationship Id="rId13" Type="http://schemas.openxmlformats.org/officeDocument/2006/relationships/hyperlink" Target="https://cks.nice.org.uk/impetig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ice.org.uk/guidance/ng153/evidenc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data.co.uk" TargetMode="External"/><Relationship Id="rId5" Type="http://schemas.openxmlformats.org/officeDocument/2006/relationships/footnotes" Target="footnotes.xml"/><Relationship Id="rId15" Type="http://schemas.openxmlformats.org/officeDocument/2006/relationships/hyperlink" Target="http://www.nice.org.uk/guidance/ng153/chapter/Other-considerations" TargetMode="External"/><Relationship Id="rId10" Type="http://schemas.openxmlformats.org/officeDocument/2006/relationships/hyperlink" Target="http://www.nice.org.uk/guidance/ng15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edicinescomplete.com" TargetMode="External"/><Relationship Id="rId14" Type="http://schemas.openxmlformats.org/officeDocument/2006/relationships/hyperlink" Target="http://www.nhsbsa.nhs.uk/pharmacies-gp-practices-and-appliance-contractors/drug-tarif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shadbolt</dc:creator>
  <cp:keywords/>
  <dc:description/>
  <cp:lastModifiedBy>Karen Homan</cp:lastModifiedBy>
  <cp:revision>24</cp:revision>
  <dcterms:created xsi:type="dcterms:W3CDTF">2020-03-12T21:12:00Z</dcterms:created>
  <dcterms:modified xsi:type="dcterms:W3CDTF">2020-03-13T14:59:00Z</dcterms:modified>
</cp:coreProperties>
</file>