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CC1BE58" w14:textId="77777777" w:rsidR="00E0197F" w:rsidRPr="00717165" w:rsidRDefault="00E0197F" w:rsidP="00B54BD9">
      <w:pPr>
        <w:rPr>
          <w:rFonts w:asciiTheme="minorHAnsi" w:hAnsiTheme="minorHAnsi"/>
        </w:rPr>
      </w:pPr>
    </w:p>
    <w:p w14:paraId="51075F4B" w14:textId="19065520" w:rsidR="00E0197F" w:rsidRPr="00717165" w:rsidRDefault="00CB374D">
      <w:pPr>
        <w:jc w:val="center"/>
        <w:rPr>
          <w:rFonts w:asciiTheme="minorHAnsi" w:hAnsiTheme="minorHAnsi"/>
        </w:rPr>
      </w:pPr>
      <w:r w:rsidRPr="00717165">
        <w:rPr>
          <w:rFonts w:asciiTheme="minorHAnsi" w:eastAsia="Lato" w:hAnsiTheme="minorHAnsi" w:cs="Lato"/>
          <w:b/>
          <w:sz w:val="24"/>
          <w:szCs w:val="24"/>
        </w:rPr>
        <w:t>PrescQIPP Standard Terms of Agreement for Primary Care Rebate Schemes</w:t>
      </w:r>
    </w:p>
    <w:p w14:paraId="22DFA5DA" w14:textId="77777777" w:rsidR="00E0197F" w:rsidRPr="00717165" w:rsidRDefault="00E0197F">
      <w:pPr>
        <w:rPr>
          <w:rFonts w:asciiTheme="minorHAnsi" w:hAnsiTheme="minorHAnsi"/>
        </w:rPr>
      </w:pPr>
    </w:p>
    <w:p w14:paraId="78EA5B5B" w14:textId="77777777" w:rsidR="00E0197F" w:rsidRPr="00717165" w:rsidRDefault="00CB374D">
      <w:pPr>
        <w:rPr>
          <w:rFonts w:asciiTheme="minorHAnsi" w:hAnsiTheme="minorHAnsi"/>
        </w:rPr>
      </w:pPr>
      <w:r w:rsidRPr="00717165">
        <w:rPr>
          <w:rFonts w:asciiTheme="minorHAnsi" w:eastAsia="Lato" w:hAnsiTheme="minorHAnsi" w:cs="Lato"/>
          <w:sz w:val="32"/>
          <w:szCs w:val="32"/>
        </w:rPr>
        <w:t>Scheme Details</w:t>
      </w:r>
    </w:p>
    <w:p w14:paraId="51BFB6FB" w14:textId="48EBC2C6" w:rsidR="00E0197F" w:rsidRPr="00717165" w:rsidRDefault="00D83C2D">
      <w:pPr>
        <w:rPr>
          <w:rFonts w:asciiTheme="minorHAnsi" w:hAnsiTheme="minorHAnsi"/>
        </w:rPr>
      </w:pPr>
      <w:r>
        <w:rPr>
          <w:rFonts w:asciiTheme="minorHAnsi" w:eastAsia="Lato" w:hAnsiTheme="minorHAnsi" w:cs="Lato"/>
        </w:rPr>
        <w:t>Company:</w:t>
      </w:r>
      <w:r>
        <w:rPr>
          <w:rFonts w:asciiTheme="minorHAnsi" w:eastAsia="Lato" w:hAnsiTheme="minorHAnsi" w:cs="Lato"/>
        </w:rPr>
        <w:tab/>
      </w:r>
      <w:r w:rsidR="00CB374D" w:rsidRPr="00717165">
        <w:rPr>
          <w:rFonts w:asciiTheme="minorHAnsi" w:eastAsia="Lato" w:hAnsiTheme="minorHAnsi" w:cs="Lato"/>
          <w:shd w:val="clear" w:color="auto" w:fill="FCE5CD"/>
        </w:rPr>
        <w:t xml:space="preserve">[ </w:t>
      </w:r>
      <w:r w:rsidR="00CB374D" w:rsidRPr="00717165">
        <w:rPr>
          <w:rFonts w:asciiTheme="minorHAnsi" w:eastAsia="Lato" w:hAnsiTheme="minorHAnsi" w:cs="Lato"/>
          <w:shd w:val="clear" w:color="auto" w:fill="FFE599"/>
        </w:rPr>
        <w:t xml:space="preserve">                 ]</w:t>
      </w:r>
    </w:p>
    <w:p w14:paraId="42DB9E04" w14:textId="178A9E89" w:rsidR="00E0197F" w:rsidRPr="00717165" w:rsidRDefault="00DC322D">
      <w:pPr>
        <w:rPr>
          <w:rFonts w:asciiTheme="minorHAnsi" w:hAnsiTheme="minorHAnsi"/>
        </w:rPr>
      </w:pPr>
      <w:r>
        <w:rPr>
          <w:rFonts w:asciiTheme="minorHAnsi" w:eastAsia="Lato" w:hAnsiTheme="minorHAnsi" w:cs="Lato"/>
        </w:rPr>
        <w:t>Scheme n</w:t>
      </w:r>
      <w:r w:rsidR="00D83C2D">
        <w:rPr>
          <w:rFonts w:asciiTheme="minorHAnsi" w:eastAsia="Lato" w:hAnsiTheme="minorHAnsi" w:cs="Lato"/>
        </w:rPr>
        <w:t>ame:</w:t>
      </w:r>
      <w:r w:rsidR="00D83C2D">
        <w:rPr>
          <w:rFonts w:asciiTheme="minorHAnsi" w:eastAsia="Lato" w:hAnsiTheme="minorHAnsi" w:cs="Lato"/>
        </w:rPr>
        <w:tab/>
      </w:r>
      <w:r w:rsidR="00CB374D" w:rsidRPr="00717165">
        <w:rPr>
          <w:rFonts w:asciiTheme="minorHAnsi" w:eastAsia="Lato" w:hAnsiTheme="minorHAnsi" w:cs="Lato"/>
          <w:shd w:val="clear" w:color="auto" w:fill="FCE5CD"/>
        </w:rPr>
        <w:t xml:space="preserve">[ </w:t>
      </w:r>
      <w:r w:rsidR="00CB374D" w:rsidRPr="00717165">
        <w:rPr>
          <w:rFonts w:asciiTheme="minorHAnsi" w:eastAsia="Lato" w:hAnsiTheme="minorHAnsi" w:cs="Lato"/>
          <w:shd w:val="clear" w:color="auto" w:fill="FFE599"/>
        </w:rPr>
        <w:t xml:space="preserve">                 ]</w:t>
      </w:r>
    </w:p>
    <w:p w14:paraId="70BF05FD" w14:textId="5064A6DA" w:rsidR="00DC322D" w:rsidRPr="00DC322D" w:rsidRDefault="00DC322D">
      <w:pPr>
        <w:rPr>
          <w:rFonts w:asciiTheme="minorHAnsi" w:hAnsiTheme="minorHAnsi"/>
        </w:rPr>
      </w:pPr>
      <w:r>
        <w:rPr>
          <w:rFonts w:asciiTheme="minorHAnsi" w:eastAsia="Lato" w:hAnsiTheme="minorHAnsi" w:cs="Lato"/>
        </w:rPr>
        <w:t>Company contact name and email address</w:t>
      </w:r>
      <w:r w:rsidR="00D83C2D">
        <w:rPr>
          <w:rFonts w:asciiTheme="minorHAnsi" w:eastAsia="Lato" w:hAnsiTheme="minorHAnsi" w:cs="Lato"/>
        </w:rPr>
        <w:t>:</w:t>
      </w:r>
      <w:r w:rsidR="00D83C2D">
        <w:rPr>
          <w:rFonts w:asciiTheme="minorHAnsi" w:eastAsia="Lato" w:hAnsiTheme="minorHAnsi" w:cs="Lato"/>
        </w:rPr>
        <w:tab/>
      </w:r>
      <w:r w:rsidRPr="00717165">
        <w:rPr>
          <w:rFonts w:asciiTheme="minorHAnsi" w:eastAsia="Lato" w:hAnsiTheme="minorHAnsi" w:cs="Lato"/>
          <w:shd w:val="clear" w:color="auto" w:fill="FCE5CD"/>
        </w:rPr>
        <w:t xml:space="preserve">[ </w:t>
      </w:r>
      <w:r w:rsidRPr="00717165">
        <w:rPr>
          <w:rFonts w:asciiTheme="minorHAnsi" w:eastAsia="Lato" w:hAnsiTheme="minorHAnsi" w:cs="Lato"/>
          <w:shd w:val="clear" w:color="auto" w:fill="FFE599"/>
        </w:rPr>
        <w:t xml:space="preserve">                 ]</w:t>
      </w:r>
    </w:p>
    <w:p w14:paraId="6FBD9F76" w14:textId="0476AB9C" w:rsidR="00E0197F" w:rsidRPr="00DC322D" w:rsidRDefault="00DC322D">
      <w:pPr>
        <w:rPr>
          <w:rFonts w:asciiTheme="minorHAnsi" w:eastAsia="Lato" w:hAnsiTheme="minorHAnsi" w:cs="Lato"/>
        </w:rPr>
      </w:pPr>
      <w:r>
        <w:rPr>
          <w:rFonts w:asciiTheme="minorHAnsi" w:eastAsia="Lato" w:hAnsiTheme="minorHAnsi" w:cs="Lato"/>
        </w:rPr>
        <w:t>Generic company c</w:t>
      </w:r>
      <w:r w:rsidR="00CB374D" w:rsidRPr="00717165">
        <w:rPr>
          <w:rFonts w:asciiTheme="minorHAnsi" w:eastAsia="Lato" w:hAnsiTheme="minorHAnsi" w:cs="Lato"/>
        </w:rPr>
        <w:t>ontact e-mail</w:t>
      </w:r>
      <w:r>
        <w:rPr>
          <w:rFonts w:asciiTheme="minorHAnsi" w:eastAsia="Lato" w:hAnsiTheme="minorHAnsi" w:cs="Lato"/>
        </w:rPr>
        <w:t xml:space="preserve"> (we require a generic e</w:t>
      </w:r>
      <w:r w:rsidRPr="00DC322D">
        <w:rPr>
          <w:rFonts w:asciiTheme="minorHAnsi" w:eastAsia="Lato" w:hAnsiTheme="minorHAnsi" w:cs="Lato"/>
        </w:rPr>
        <w:t>mail in case of personnel changes in the company)</w:t>
      </w:r>
      <w:r w:rsidR="00CB374D" w:rsidRPr="00717165">
        <w:rPr>
          <w:rFonts w:asciiTheme="minorHAnsi" w:eastAsia="Lato" w:hAnsiTheme="minorHAnsi" w:cs="Lato"/>
        </w:rPr>
        <w:t xml:space="preserve">:   </w:t>
      </w:r>
      <w:r w:rsidR="00CB374D" w:rsidRPr="00717165">
        <w:rPr>
          <w:rFonts w:asciiTheme="minorHAnsi" w:eastAsia="Lato" w:hAnsiTheme="minorHAnsi" w:cs="Lato"/>
        </w:rPr>
        <w:tab/>
      </w:r>
      <w:r w:rsidR="00CB374D" w:rsidRPr="00717165">
        <w:rPr>
          <w:rFonts w:asciiTheme="minorHAnsi" w:eastAsia="Lato" w:hAnsiTheme="minorHAnsi" w:cs="Lato"/>
          <w:shd w:val="clear" w:color="auto" w:fill="FCE5CD"/>
        </w:rPr>
        <w:t xml:space="preserve">[ </w:t>
      </w:r>
      <w:r w:rsidR="00CB374D" w:rsidRPr="00717165">
        <w:rPr>
          <w:rFonts w:asciiTheme="minorHAnsi" w:eastAsia="Lato" w:hAnsiTheme="minorHAnsi" w:cs="Lato"/>
          <w:shd w:val="clear" w:color="auto" w:fill="FFE599"/>
        </w:rPr>
        <w:t xml:space="preserve">                 ]</w:t>
      </w:r>
    </w:p>
    <w:p w14:paraId="5DB636D2" w14:textId="0E837121" w:rsidR="00E0197F" w:rsidRPr="00717165" w:rsidRDefault="00DC322D" w:rsidP="0071073D">
      <w:pPr>
        <w:rPr>
          <w:rFonts w:asciiTheme="minorHAnsi" w:hAnsiTheme="minorHAnsi"/>
        </w:rPr>
      </w:pPr>
      <w:r>
        <w:rPr>
          <w:rFonts w:asciiTheme="minorHAnsi" w:eastAsia="Lato" w:hAnsiTheme="minorHAnsi" w:cs="Lato"/>
        </w:rPr>
        <w:t xml:space="preserve">Generic </w:t>
      </w:r>
      <w:r w:rsidR="00CB374D" w:rsidRPr="00717165">
        <w:rPr>
          <w:rFonts w:asciiTheme="minorHAnsi" w:eastAsia="Lato" w:hAnsiTheme="minorHAnsi" w:cs="Lato"/>
        </w:rPr>
        <w:t>F</w:t>
      </w:r>
      <w:r w:rsidR="00C52908">
        <w:rPr>
          <w:rFonts w:asciiTheme="minorHAnsi" w:eastAsia="Lato" w:hAnsiTheme="minorHAnsi" w:cs="Lato"/>
        </w:rPr>
        <w:t xml:space="preserve">reedom </w:t>
      </w:r>
      <w:r w:rsidR="00CB374D" w:rsidRPr="00717165">
        <w:rPr>
          <w:rFonts w:asciiTheme="minorHAnsi" w:eastAsia="Lato" w:hAnsiTheme="minorHAnsi" w:cs="Lato"/>
        </w:rPr>
        <w:t>O</w:t>
      </w:r>
      <w:r w:rsidR="00C52908">
        <w:rPr>
          <w:rFonts w:asciiTheme="minorHAnsi" w:eastAsia="Lato" w:hAnsiTheme="minorHAnsi" w:cs="Lato"/>
        </w:rPr>
        <w:t>f Information</w:t>
      </w:r>
      <w:r w:rsidR="006E0CE0">
        <w:rPr>
          <w:rFonts w:asciiTheme="minorHAnsi" w:eastAsia="Lato" w:hAnsiTheme="minorHAnsi" w:cs="Lato"/>
        </w:rPr>
        <w:t xml:space="preserve"> / queries c</w:t>
      </w:r>
      <w:r w:rsidR="00CB374D" w:rsidRPr="00717165">
        <w:rPr>
          <w:rFonts w:asciiTheme="minorHAnsi" w:eastAsia="Lato" w:hAnsiTheme="minorHAnsi" w:cs="Lato"/>
        </w:rPr>
        <w:t>ontact e-mail</w:t>
      </w:r>
      <w:r w:rsidR="00FA3827">
        <w:rPr>
          <w:rFonts w:asciiTheme="minorHAnsi" w:eastAsia="Lato" w:hAnsiTheme="minorHAnsi" w:cs="Lato"/>
        </w:rPr>
        <w:t xml:space="preserve"> (we require a generic e</w:t>
      </w:r>
      <w:r w:rsidR="00FA3827" w:rsidRPr="00DC322D">
        <w:rPr>
          <w:rFonts w:asciiTheme="minorHAnsi" w:eastAsia="Lato" w:hAnsiTheme="minorHAnsi" w:cs="Lato"/>
        </w:rPr>
        <w:t>mail in case of personnel changes in the company)</w:t>
      </w:r>
      <w:r w:rsidR="00D83C2D">
        <w:rPr>
          <w:rFonts w:asciiTheme="minorHAnsi" w:eastAsia="Lato" w:hAnsiTheme="minorHAnsi" w:cs="Lato"/>
        </w:rPr>
        <w:t>:</w:t>
      </w:r>
      <w:r w:rsidR="00D83C2D">
        <w:rPr>
          <w:rFonts w:asciiTheme="minorHAnsi" w:eastAsia="Lato" w:hAnsiTheme="minorHAnsi" w:cs="Lato"/>
        </w:rPr>
        <w:tab/>
      </w:r>
      <w:r w:rsidR="00CB374D" w:rsidRPr="00717165">
        <w:rPr>
          <w:rFonts w:asciiTheme="minorHAnsi" w:eastAsia="Lato" w:hAnsiTheme="minorHAnsi" w:cs="Lato"/>
          <w:shd w:val="clear" w:color="auto" w:fill="FCE5CD"/>
        </w:rPr>
        <w:t xml:space="preserve">[ </w:t>
      </w:r>
      <w:r w:rsidR="00CB374D" w:rsidRPr="00717165">
        <w:rPr>
          <w:rFonts w:asciiTheme="minorHAnsi" w:eastAsia="Lato" w:hAnsiTheme="minorHAnsi" w:cs="Lato"/>
          <w:shd w:val="clear" w:color="auto" w:fill="FFE599"/>
        </w:rPr>
        <w:t xml:space="preserve">                 ]</w:t>
      </w:r>
      <w:r w:rsidR="00CB374D" w:rsidRPr="00717165">
        <w:rPr>
          <w:rFonts w:asciiTheme="minorHAnsi" w:eastAsia="Lato" w:hAnsiTheme="minorHAnsi" w:cs="Lato"/>
        </w:rPr>
        <w:t xml:space="preserve"> </w:t>
      </w:r>
    </w:p>
    <w:p w14:paraId="795420C6" w14:textId="0AD8BBC2" w:rsidR="00E0197F" w:rsidRPr="00717165" w:rsidRDefault="00E0197F">
      <w:pPr>
        <w:jc w:val="center"/>
        <w:rPr>
          <w:rFonts w:asciiTheme="minorHAnsi" w:hAnsiTheme="minorHAnsi"/>
        </w:rPr>
      </w:pPr>
    </w:p>
    <w:p w14:paraId="2B7A33B5" w14:textId="77777777" w:rsidR="00E0197F" w:rsidRPr="00717165" w:rsidRDefault="00CB374D">
      <w:pPr>
        <w:rPr>
          <w:rFonts w:asciiTheme="minorHAnsi" w:hAnsiTheme="minorHAnsi"/>
        </w:rPr>
      </w:pPr>
      <w:r w:rsidRPr="00717165">
        <w:rPr>
          <w:rFonts w:asciiTheme="minorHAnsi" w:eastAsia="Lato" w:hAnsiTheme="minorHAnsi" w:cs="Lato"/>
        </w:rPr>
        <w:t>Is the commissioner required to sign up to ALL products within the rebate? [</w:t>
      </w:r>
      <w:r w:rsidRPr="00717165">
        <w:rPr>
          <w:rFonts w:asciiTheme="minorHAnsi" w:eastAsia="Lato" w:hAnsiTheme="minorHAnsi" w:cs="Lato"/>
          <w:shd w:val="clear" w:color="auto" w:fill="FFF2CC"/>
        </w:rPr>
        <w:t>Y/N</w:t>
      </w:r>
      <w:r w:rsidRPr="00717165">
        <w:rPr>
          <w:rFonts w:asciiTheme="minorHAnsi" w:eastAsia="Lato" w:hAnsiTheme="minorHAnsi" w:cs="Lato"/>
        </w:rPr>
        <w:t>]</w:t>
      </w:r>
    </w:p>
    <w:p w14:paraId="0A1E7043" w14:textId="77777777" w:rsidR="00E0197F" w:rsidRPr="00717165" w:rsidRDefault="00CB374D">
      <w:pPr>
        <w:rPr>
          <w:rFonts w:asciiTheme="minorHAnsi" w:hAnsiTheme="minorHAnsi"/>
        </w:rPr>
      </w:pPr>
      <w:r w:rsidRPr="00717165">
        <w:rPr>
          <w:rFonts w:asciiTheme="minorHAnsi" w:eastAsia="Lato" w:hAnsiTheme="minorHAnsi" w:cs="Lato"/>
        </w:rPr>
        <w:t xml:space="preserve"> </w:t>
      </w:r>
    </w:p>
    <w:p w14:paraId="4CC57515" w14:textId="2908D5AD" w:rsidR="00E0197F" w:rsidRPr="00717165" w:rsidRDefault="00CB374D">
      <w:pPr>
        <w:rPr>
          <w:rFonts w:asciiTheme="minorHAnsi" w:hAnsiTheme="minorHAnsi"/>
        </w:rPr>
      </w:pPr>
      <w:r w:rsidRPr="00717165">
        <w:rPr>
          <w:rFonts w:asciiTheme="minorHAnsi" w:eastAsia="Lato" w:hAnsiTheme="minorHAnsi" w:cs="Lato"/>
        </w:rPr>
        <w:t>Freque</w:t>
      </w:r>
      <w:r w:rsidR="00D83C2D">
        <w:rPr>
          <w:rFonts w:asciiTheme="minorHAnsi" w:eastAsia="Lato" w:hAnsiTheme="minorHAnsi" w:cs="Lato"/>
        </w:rPr>
        <w:t>ncy of payments:</w:t>
      </w:r>
      <w:r w:rsidR="00D83C2D">
        <w:rPr>
          <w:rFonts w:asciiTheme="minorHAnsi" w:eastAsia="Lato" w:hAnsiTheme="minorHAnsi" w:cs="Lato"/>
        </w:rPr>
        <w:tab/>
      </w:r>
      <w:r w:rsidR="00D83C2D">
        <w:rPr>
          <w:rFonts w:asciiTheme="minorHAnsi" w:eastAsia="Lato" w:hAnsiTheme="minorHAnsi" w:cs="Lato"/>
        </w:rPr>
        <w:tab/>
      </w:r>
      <w:r w:rsidRPr="00717165">
        <w:rPr>
          <w:rFonts w:asciiTheme="minorHAnsi" w:eastAsia="Lato" w:hAnsiTheme="minorHAnsi" w:cs="Lato"/>
          <w:shd w:val="clear" w:color="auto" w:fill="FCE5CD"/>
        </w:rPr>
        <w:t xml:space="preserve">[ </w:t>
      </w:r>
      <w:r w:rsidRPr="00717165">
        <w:rPr>
          <w:rFonts w:asciiTheme="minorHAnsi" w:eastAsia="Lato" w:hAnsiTheme="minorHAnsi" w:cs="Lato"/>
          <w:shd w:val="clear" w:color="auto" w:fill="FFE599"/>
        </w:rPr>
        <w:t xml:space="preserve">                 ]</w:t>
      </w:r>
    </w:p>
    <w:p w14:paraId="4E29900D" w14:textId="239A402C" w:rsidR="00E0197F" w:rsidRPr="00717165" w:rsidRDefault="00CB374D">
      <w:pPr>
        <w:rPr>
          <w:rFonts w:asciiTheme="minorHAnsi" w:hAnsiTheme="minorHAnsi"/>
        </w:rPr>
      </w:pPr>
      <w:r w:rsidRPr="00717165">
        <w:rPr>
          <w:rFonts w:asciiTheme="minorHAnsi" w:eastAsia="Lato" w:hAnsiTheme="minorHAnsi" w:cs="Lato"/>
        </w:rPr>
        <w:t xml:space="preserve">Length or </w:t>
      </w:r>
      <w:r w:rsidR="00D83C2D">
        <w:rPr>
          <w:rFonts w:asciiTheme="minorHAnsi" w:eastAsia="Lato" w:hAnsiTheme="minorHAnsi" w:cs="Lato"/>
        </w:rPr>
        <w:t>expiry of scheme:</w:t>
      </w:r>
      <w:r w:rsidR="00D83C2D">
        <w:rPr>
          <w:rFonts w:asciiTheme="minorHAnsi" w:eastAsia="Lato" w:hAnsiTheme="minorHAnsi" w:cs="Lato"/>
        </w:rPr>
        <w:tab/>
      </w:r>
      <w:r w:rsidRPr="00717165">
        <w:rPr>
          <w:rFonts w:asciiTheme="minorHAnsi" w:eastAsia="Lato" w:hAnsiTheme="minorHAnsi" w:cs="Lato"/>
          <w:shd w:val="clear" w:color="auto" w:fill="FCE5CD"/>
        </w:rPr>
        <w:t xml:space="preserve">[ </w:t>
      </w:r>
      <w:r w:rsidRPr="00717165">
        <w:rPr>
          <w:rFonts w:asciiTheme="minorHAnsi" w:eastAsia="Lato" w:hAnsiTheme="minorHAnsi" w:cs="Lato"/>
          <w:shd w:val="clear" w:color="auto" w:fill="FFE599"/>
        </w:rPr>
        <w:t xml:space="preserve">                 ]</w:t>
      </w:r>
    </w:p>
    <w:p w14:paraId="2B88325E" w14:textId="536902E1" w:rsidR="00E0197F" w:rsidRPr="00717165" w:rsidRDefault="00CB374D">
      <w:pPr>
        <w:rPr>
          <w:rFonts w:asciiTheme="minorHAnsi" w:hAnsiTheme="minorHAnsi"/>
        </w:rPr>
      </w:pPr>
      <w:r w:rsidRPr="00717165">
        <w:rPr>
          <w:rFonts w:asciiTheme="minorHAnsi" w:eastAsia="Lato" w:hAnsiTheme="minorHAnsi" w:cs="Lato"/>
        </w:rPr>
        <w:t>Notice</w:t>
      </w:r>
      <w:r w:rsidR="00D83C2D">
        <w:rPr>
          <w:rFonts w:asciiTheme="minorHAnsi" w:eastAsia="Lato" w:hAnsiTheme="minorHAnsi" w:cs="Lato"/>
        </w:rPr>
        <w:t xml:space="preserve"> period for Commissioner:</w:t>
      </w:r>
      <w:r w:rsidR="00D83C2D">
        <w:rPr>
          <w:rFonts w:asciiTheme="minorHAnsi" w:eastAsia="Lato" w:hAnsiTheme="minorHAnsi" w:cs="Lato"/>
        </w:rPr>
        <w:tab/>
      </w:r>
      <w:r w:rsidRPr="00717165">
        <w:rPr>
          <w:rFonts w:asciiTheme="minorHAnsi" w:eastAsia="Lato" w:hAnsiTheme="minorHAnsi" w:cs="Lato"/>
          <w:shd w:val="clear" w:color="auto" w:fill="FCE5CD"/>
        </w:rPr>
        <w:t xml:space="preserve">[ </w:t>
      </w:r>
      <w:r w:rsidRPr="00717165">
        <w:rPr>
          <w:rFonts w:asciiTheme="minorHAnsi" w:eastAsia="Lato" w:hAnsiTheme="minorHAnsi" w:cs="Lato"/>
          <w:shd w:val="clear" w:color="auto" w:fill="FFE599"/>
        </w:rPr>
        <w:t xml:space="preserve">                 ]</w:t>
      </w:r>
    </w:p>
    <w:p w14:paraId="23010C5A" w14:textId="7C2A18FD" w:rsidR="00E0197F" w:rsidRPr="00717165" w:rsidRDefault="00D83C2D">
      <w:pPr>
        <w:rPr>
          <w:rFonts w:asciiTheme="minorHAnsi" w:hAnsiTheme="minorHAnsi"/>
        </w:rPr>
      </w:pPr>
      <w:r>
        <w:rPr>
          <w:rFonts w:asciiTheme="minorHAnsi" w:eastAsia="Lato" w:hAnsiTheme="minorHAnsi" w:cs="Lato"/>
        </w:rPr>
        <w:t>Notice period for Supplier:</w:t>
      </w:r>
      <w:r>
        <w:rPr>
          <w:rFonts w:asciiTheme="minorHAnsi" w:eastAsia="Lato" w:hAnsiTheme="minorHAnsi" w:cs="Lato"/>
        </w:rPr>
        <w:tab/>
      </w:r>
      <w:r w:rsidR="00CB374D" w:rsidRPr="00717165">
        <w:rPr>
          <w:rFonts w:asciiTheme="minorHAnsi" w:eastAsia="Lato" w:hAnsiTheme="minorHAnsi" w:cs="Lato"/>
          <w:shd w:val="clear" w:color="auto" w:fill="FCE5CD"/>
        </w:rPr>
        <w:t xml:space="preserve">[ </w:t>
      </w:r>
      <w:r w:rsidR="00CB374D" w:rsidRPr="00717165">
        <w:rPr>
          <w:rFonts w:asciiTheme="minorHAnsi" w:eastAsia="Lato" w:hAnsiTheme="minorHAnsi" w:cs="Lato"/>
          <w:shd w:val="clear" w:color="auto" w:fill="FFE599"/>
        </w:rPr>
        <w:t xml:space="preserve">                 ]</w:t>
      </w:r>
    </w:p>
    <w:p w14:paraId="7A43A81E" w14:textId="77777777" w:rsidR="00E0197F" w:rsidRPr="00717165" w:rsidRDefault="00E0197F">
      <w:pPr>
        <w:rPr>
          <w:rFonts w:asciiTheme="minorHAnsi" w:hAnsiTheme="minorHAnsi"/>
        </w:rPr>
      </w:pPr>
    </w:p>
    <w:p w14:paraId="1095756C" w14:textId="4D58EFFF" w:rsidR="00E0197F" w:rsidRPr="00717165" w:rsidRDefault="00CB374D">
      <w:pPr>
        <w:rPr>
          <w:rFonts w:asciiTheme="minorHAnsi" w:hAnsiTheme="minorHAnsi"/>
        </w:rPr>
      </w:pPr>
      <w:r w:rsidRPr="00717165">
        <w:rPr>
          <w:rFonts w:asciiTheme="minorHAnsi" w:eastAsia="Lato" w:hAnsiTheme="minorHAnsi" w:cs="Lato"/>
        </w:rPr>
        <w:t>Other details around administ</w:t>
      </w:r>
      <w:r w:rsidR="0050724E">
        <w:rPr>
          <w:rFonts w:asciiTheme="minorHAnsi" w:eastAsia="Lato" w:hAnsiTheme="minorHAnsi" w:cs="Lato"/>
        </w:rPr>
        <w:t>ering</w:t>
      </w:r>
      <w:r w:rsidRPr="00717165">
        <w:rPr>
          <w:rFonts w:asciiTheme="minorHAnsi" w:eastAsia="Lato" w:hAnsiTheme="minorHAnsi" w:cs="Lato"/>
        </w:rPr>
        <w:t xml:space="preserve"> the scheme</w:t>
      </w:r>
      <w:r w:rsidR="005C535E">
        <w:rPr>
          <w:rFonts w:asciiTheme="minorHAnsi" w:eastAsia="Lato" w:hAnsiTheme="minorHAnsi" w:cs="Lato"/>
        </w:rPr>
        <w:t xml:space="preserve"> (</w:t>
      </w:r>
      <w:r w:rsidR="0050724E">
        <w:rPr>
          <w:rFonts w:asciiTheme="minorHAnsi" w:eastAsia="Lato" w:hAnsiTheme="minorHAnsi" w:cs="Lato"/>
        </w:rPr>
        <w:t>i.e.</w:t>
      </w:r>
      <w:r w:rsidR="005C535E">
        <w:rPr>
          <w:rFonts w:asciiTheme="minorHAnsi" w:eastAsia="Lato" w:hAnsiTheme="minorHAnsi" w:cs="Lato"/>
        </w:rPr>
        <w:t xml:space="preserve"> payment processes</w:t>
      </w:r>
      <w:r w:rsidR="0050724E">
        <w:rPr>
          <w:rFonts w:asciiTheme="minorHAnsi" w:eastAsia="Lato" w:hAnsiTheme="minorHAnsi" w:cs="Lato"/>
        </w:rPr>
        <w:t>, deadlines and timescales</w:t>
      </w:r>
      <w:r w:rsidR="005C535E">
        <w:rPr>
          <w:rFonts w:asciiTheme="minorHAnsi" w:eastAsia="Lato" w:hAnsiTheme="minorHAnsi" w:cs="Lato"/>
        </w:rPr>
        <w:t>)</w:t>
      </w:r>
      <w:r w:rsidRPr="00717165">
        <w:rPr>
          <w:rFonts w:asciiTheme="minorHAnsi" w:eastAsia="Lato" w:hAnsiTheme="minorHAnsi" w:cs="Lato"/>
        </w:rPr>
        <w:t>:</w:t>
      </w:r>
    </w:p>
    <w:p w14:paraId="50C660B6" w14:textId="77777777" w:rsidR="00E0197F" w:rsidRPr="00717165" w:rsidRDefault="00CB374D">
      <w:pPr>
        <w:rPr>
          <w:rFonts w:asciiTheme="minorHAnsi" w:hAnsiTheme="minorHAnsi"/>
        </w:rPr>
      </w:pPr>
      <w:r w:rsidRPr="00717165">
        <w:rPr>
          <w:rFonts w:asciiTheme="minorHAnsi" w:eastAsia="Lato" w:hAnsiTheme="minorHAnsi" w:cs="Lato"/>
          <w:shd w:val="clear" w:color="auto" w:fill="FFE599"/>
        </w:rPr>
        <w:t>[                                                                                                                        ]</w:t>
      </w:r>
    </w:p>
    <w:p w14:paraId="657913F6" w14:textId="77777777" w:rsidR="00E0197F" w:rsidRPr="00717165" w:rsidRDefault="00E0197F">
      <w:pPr>
        <w:rPr>
          <w:rFonts w:asciiTheme="minorHAnsi" w:hAnsiTheme="minorHAnsi"/>
        </w:rPr>
      </w:pPr>
    </w:p>
    <w:p w14:paraId="70FFA925" w14:textId="77777777" w:rsidR="00E0197F" w:rsidRPr="00717165" w:rsidRDefault="00CB374D">
      <w:pPr>
        <w:rPr>
          <w:rFonts w:asciiTheme="minorHAnsi" w:hAnsiTheme="minorHAnsi"/>
        </w:rPr>
      </w:pPr>
      <w:r w:rsidRPr="00717165">
        <w:rPr>
          <w:rFonts w:asciiTheme="minorHAnsi" w:eastAsia="Lato" w:hAnsiTheme="minorHAnsi" w:cs="Lato"/>
        </w:rPr>
        <w:t xml:space="preserve">If the scheme requires any data other than standard primary care prescribing data (i.e. </w:t>
      </w:r>
      <w:proofErr w:type="spellStart"/>
      <w:r w:rsidRPr="00717165">
        <w:rPr>
          <w:rFonts w:asciiTheme="minorHAnsi" w:eastAsia="Lato" w:hAnsiTheme="minorHAnsi" w:cs="Lato"/>
        </w:rPr>
        <w:t>ePACT</w:t>
      </w:r>
      <w:proofErr w:type="spellEnd"/>
      <w:r w:rsidRPr="00717165">
        <w:rPr>
          <w:rFonts w:asciiTheme="minorHAnsi" w:eastAsia="Lato" w:hAnsiTheme="minorHAnsi" w:cs="Lato"/>
        </w:rPr>
        <w:t>) please provide detail, and expected process below:</w:t>
      </w:r>
    </w:p>
    <w:p w14:paraId="1B08D60C" w14:textId="77777777" w:rsidR="00E0197F" w:rsidRPr="00717165" w:rsidRDefault="00CB374D">
      <w:pPr>
        <w:rPr>
          <w:rFonts w:asciiTheme="minorHAnsi" w:hAnsiTheme="minorHAnsi"/>
        </w:rPr>
      </w:pPr>
      <w:r w:rsidRPr="00717165">
        <w:rPr>
          <w:rFonts w:asciiTheme="minorHAnsi" w:eastAsia="Lato" w:hAnsiTheme="minorHAnsi" w:cs="Lato"/>
          <w:shd w:val="clear" w:color="auto" w:fill="FFE599"/>
        </w:rPr>
        <w:t>[                                                                                                                        ]</w:t>
      </w:r>
    </w:p>
    <w:p w14:paraId="3D084986" w14:textId="77777777" w:rsidR="00E0197F" w:rsidRPr="00717165" w:rsidRDefault="00E0197F">
      <w:pPr>
        <w:rPr>
          <w:rFonts w:asciiTheme="minorHAnsi" w:hAnsiTheme="minorHAnsi"/>
        </w:rPr>
      </w:pPr>
    </w:p>
    <w:p w14:paraId="01F9783E" w14:textId="77777777" w:rsidR="00E0197F" w:rsidRPr="00717165" w:rsidRDefault="00CB374D">
      <w:pPr>
        <w:rPr>
          <w:rFonts w:asciiTheme="minorHAnsi" w:hAnsiTheme="minorHAnsi"/>
        </w:rPr>
      </w:pPr>
      <w:r w:rsidRPr="00717165">
        <w:rPr>
          <w:rFonts w:asciiTheme="minorHAnsi" w:eastAsia="Lato" w:hAnsiTheme="minorHAnsi" w:cs="Lato"/>
        </w:rPr>
        <w:t>If the scheme requires any involvement or administration by third parties on behalf of the supplier, please detail below:</w:t>
      </w:r>
    </w:p>
    <w:p w14:paraId="5A869ED7" w14:textId="77777777" w:rsidR="00E0197F" w:rsidRPr="00717165" w:rsidRDefault="00CB374D">
      <w:pPr>
        <w:rPr>
          <w:rFonts w:asciiTheme="minorHAnsi" w:hAnsiTheme="minorHAnsi"/>
        </w:rPr>
      </w:pPr>
      <w:r w:rsidRPr="00717165">
        <w:rPr>
          <w:rFonts w:asciiTheme="minorHAnsi" w:eastAsia="Lato" w:hAnsiTheme="minorHAnsi" w:cs="Lato"/>
          <w:shd w:val="clear" w:color="auto" w:fill="FFE599"/>
        </w:rPr>
        <w:t>[                                                                                                                        ]</w:t>
      </w:r>
    </w:p>
    <w:p w14:paraId="79888069" w14:textId="77777777" w:rsidR="00E0197F" w:rsidRPr="00717165" w:rsidRDefault="00E0197F">
      <w:pPr>
        <w:rPr>
          <w:rFonts w:asciiTheme="minorHAnsi" w:hAnsiTheme="minorHAnsi"/>
        </w:rPr>
      </w:pPr>
    </w:p>
    <w:p w14:paraId="04B338FB" w14:textId="6D5B8FDD" w:rsidR="00E0197F" w:rsidRPr="00717165" w:rsidRDefault="00CB374D" w:rsidP="007E2EC1">
      <w:pPr>
        <w:rPr>
          <w:rFonts w:asciiTheme="minorHAnsi" w:hAnsiTheme="minorHAnsi"/>
        </w:rPr>
      </w:pPr>
      <w:r w:rsidRPr="00717165">
        <w:rPr>
          <w:rFonts w:asciiTheme="minorHAnsi" w:eastAsia="Lato" w:hAnsiTheme="minorHAnsi" w:cs="Lato"/>
        </w:rPr>
        <w:t>Information to support resilience of supply of relevant products</w:t>
      </w:r>
      <w:r w:rsidR="007E2EC1">
        <w:rPr>
          <w:rFonts w:asciiTheme="minorHAnsi" w:eastAsia="Lato" w:hAnsiTheme="minorHAnsi" w:cs="Lato"/>
        </w:rPr>
        <w:t xml:space="preserve"> </w:t>
      </w:r>
      <w:r w:rsidR="008340BA">
        <w:rPr>
          <w:rFonts w:asciiTheme="minorHAnsi" w:hAnsiTheme="minorHAnsi" w:cstheme="minorHAnsi"/>
        </w:rPr>
        <w:t>(t</w:t>
      </w:r>
      <w:r w:rsidR="008340BA" w:rsidRPr="008340BA">
        <w:rPr>
          <w:rFonts w:asciiTheme="minorHAnsi" w:hAnsiTheme="minorHAnsi" w:cstheme="minorHAnsi"/>
        </w:rPr>
        <w:t>he purpose of this question is to anticipate and ascertain whether any increase in demand across the whole NHS for a particular product, would result in problems with supply. To this end, we are interested in your current market sales as a proportion of the total market, your stock holding in weeks currently and how long your manufacturing lead time is. Information on these points (in confidence) would be very helpful)</w:t>
      </w:r>
      <w:r w:rsidR="007E2EC1" w:rsidRPr="008340BA">
        <w:rPr>
          <w:rFonts w:asciiTheme="minorHAnsi" w:eastAsia="Times New Roman" w:hAnsiTheme="minorHAnsi" w:cstheme="minorHAnsi"/>
        </w:rPr>
        <w:t>:</w:t>
      </w:r>
      <w:r w:rsidR="007E2EC1">
        <w:rPr>
          <w:rFonts w:ascii="Calibri" w:eastAsia="Times New Roman" w:hAnsi="Calibri" w:cs="Calibri"/>
        </w:rPr>
        <w:t xml:space="preserve"> </w:t>
      </w:r>
    </w:p>
    <w:p w14:paraId="6A9D99F9" w14:textId="77777777" w:rsidR="00E0197F" w:rsidRDefault="00CB374D">
      <w:pPr>
        <w:rPr>
          <w:rFonts w:asciiTheme="minorHAnsi" w:eastAsia="Lato" w:hAnsiTheme="minorHAnsi" w:cs="Lato"/>
          <w:shd w:val="clear" w:color="auto" w:fill="FFE599"/>
        </w:rPr>
      </w:pPr>
      <w:r w:rsidRPr="00717165">
        <w:rPr>
          <w:rFonts w:asciiTheme="minorHAnsi" w:eastAsia="Lato" w:hAnsiTheme="minorHAnsi" w:cs="Lato"/>
          <w:shd w:val="clear" w:color="auto" w:fill="FFE599"/>
        </w:rPr>
        <w:t>[                                                                                                                        ]</w:t>
      </w:r>
    </w:p>
    <w:p w14:paraId="141010A5" w14:textId="77777777" w:rsidR="000D10ED" w:rsidRDefault="000D10ED">
      <w:pPr>
        <w:rPr>
          <w:rFonts w:asciiTheme="minorHAnsi" w:hAnsiTheme="minorHAnsi"/>
        </w:rPr>
        <w:sectPr w:rsidR="000D10ED">
          <w:headerReference w:type="default" r:id="rId8"/>
          <w:footerReference w:type="default" r:id="rId9"/>
          <w:pgSz w:w="11909" w:h="16834"/>
          <w:pgMar w:top="1440" w:right="1440" w:bottom="1440" w:left="1440" w:header="720" w:footer="720" w:gutter="0"/>
          <w:pgNumType w:start="1"/>
          <w:cols w:space="720"/>
        </w:sectPr>
      </w:pPr>
    </w:p>
    <w:p w14:paraId="00B16033" w14:textId="2FC42D71" w:rsidR="000D10ED" w:rsidRDefault="000D10ED">
      <w:pPr>
        <w:rPr>
          <w:rFonts w:asciiTheme="minorHAnsi" w:hAnsiTheme="minorHAnsi"/>
        </w:rPr>
      </w:pPr>
    </w:p>
    <w:p w14:paraId="475B58C4" w14:textId="7F3F6D37" w:rsidR="000D10ED" w:rsidRPr="00717165" w:rsidRDefault="0071073D">
      <w:pPr>
        <w:rPr>
          <w:rFonts w:asciiTheme="minorHAnsi" w:hAnsiTheme="minorHAnsi"/>
        </w:rPr>
      </w:pPr>
      <w:r w:rsidRPr="00717165">
        <w:rPr>
          <w:rFonts w:asciiTheme="minorHAnsi" w:eastAsia="Lato" w:hAnsiTheme="minorHAnsi" w:cs="Lato"/>
        </w:rPr>
        <w:t>Details of presentations included in the scheme:</w:t>
      </w:r>
    </w:p>
    <w:p w14:paraId="37A7C67D" w14:textId="77777777" w:rsidR="000D10ED" w:rsidRPr="00717165" w:rsidRDefault="000D10ED" w:rsidP="000D10ED">
      <w:pPr>
        <w:rPr>
          <w:rFonts w:asciiTheme="minorHAnsi" w:hAnsiTheme="minorHAnsi"/>
        </w:rPr>
      </w:pPr>
    </w:p>
    <w:tbl>
      <w:tblPr>
        <w:tblStyle w:val="a"/>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005"/>
        <w:gridCol w:w="1931"/>
        <w:gridCol w:w="1392"/>
        <w:gridCol w:w="1182"/>
        <w:gridCol w:w="2263"/>
        <w:gridCol w:w="1678"/>
        <w:gridCol w:w="1605"/>
        <w:gridCol w:w="1878"/>
      </w:tblGrid>
      <w:tr w:rsidR="00D978DF" w:rsidRPr="00717165" w14:paraId="2BD892BF" w14:textId="0B5141B6" w:rsidTr="00D978DF">
        <w:tc>
          <w:tcPr>
            <w:tcW w:w="720" w:type="pct"/>
            <w:shd w:val="clear" w:color="auto" w:fill="A4C2F4"/>
            <w:tcMar>
              <w:top w:w="100" w:type="dxa"/>
              <w:left w:w="100" w:type="dxa"/>
              <w:bottom w:w="100" w:type="dxa"/>
              <w:right w:w="100" w:type="dxa"/>
            </w:tcMar>
            <w:vAlign w:val="center"/>
          </w:tcPr>
          <w:p w14:paraId="3A76680D" w14:textId="77777777" w:rsidR="00D978DF" w:rsidRPr="00717165" w:rsidRDefault="00D978DF" w:rsidP="004E7C17">
            <w:pPr>
              <w:widowControl w:val="0"/>
              <w:spacing w:line="240" w:lineRule="auto"/>
              <w:jc w:val="center"/>
              <w:rPr>
                <w:rFonts w:asciiTheme="minorHAnsi" w:hAnsiTheme="minorHAnsi"/>
              </w:rPr>
            </w:pPr>
            <w:r w:rsidRPr="00717165">
              <w:rPr>
                <w:rFonts w:asciiTheme="minorHAnsi" w:eastAsia="Lato" w:hAnsiTheme="minorHAnsi" w:cs="Lato"/>
                <w:b/>
              </w:rPr>
              <w:t>Generic name</w:t>
            </w:r>
          </w:p>
        </w:tc>
        <w:tc>
          <w:tcPr>
            <w:tcW w:w="693" w:type="pct"/>
            <w:shd w:val="clear" w:color="auto" w:fill="A4C2F4"/>
            <w:tcMar>
              <w:top w:w="100" w:type="dxa"/>
              <w:left w:w="100" w:type="dxa"/>
              <w:bottom w:w="100" w:type="dxa"/>
              <w:right w:w="100" w:type="dxa"/>
            </w:tcMar>
            <w:vAlign w:val="center"/>
          </w:tcPr>
          <w:p w14:paraId="6B828EDD" w14:textId="77777777" w:rsidR="00D978DF" w:rsidRPr="00717165" w:rsidRDefault="00D978DF" w:rsidP="004E7C17">
            <w:pPr>
              <w:widowControl w:val="0"/>
              <w:spacing w:line="240" w:lineRule="auto"/>
              <w:jc w:val="center"/>
              <w:rPr>
                <w:rFonts w:asciiTheme="minorHAnsi" w:hAnsiTheme="minorHAnsi"/>
              </w:rPr>
            </w:pPr>
            <w:r w:rsidRPr="00717165">
              <w:rPr>
                <w:rFonts w:asciiTheme="minorHAnsi" w:eastAsia="Lato" w:hAnsiTheme="minorHAnsi" w:cs="Lato"/>
                <w:b/>
              </w:rPr>
              <w:t>Brand name</w:t>
            </w:r>
          </w:p>
        </w:tc>
        <w:tc>
          <w:tcPr>
            <w:tcW w:w="499" w:type="pct"/>
            <w:shd w:val="clear" w:color="auto" w:fill="A4C2F4"/>
          </w:tcPr>
          <w:p w14:paraId="7462E156" w14:textId="4219A25E" w:rsidR="00D978DF" w:rsidRDefault="00D978DF" w:rsidP="004E7C17">
            <w:pPr>
              <w:widowControl w:val="0"/>
              <w:spacing w:line="240" w:lineRule="auto"/>
              <w:jc w:val="center"/>
              <w:rPr>
                <w:rFonts w:asciiTheme="minorHAnsi" w:eastAsia="Lato" w:hAnsiTheme="minorHAnsi" w:cs="Lato"/>
                <w:b/>
              </w:rPr>
            </w:pPr>
            <w:r>
              <w:rPr>
                <w:rFonts w:asciiTheme="minorHAnsi" w:eastAsia="Lato" w:hAnsiTheme="minorHAnsi" w:cs="Lato"/>
                <w:b/>
              </w:rPr>
              <w:t>BNF presentation code</w:t>
            </w:r>
          </w:p>
        </w:tc>
        <w:tc>
          <w:tcPr>
            <w:tcW w:w="424" w:type="pct"/>
            <w:shd w:val="clear" w:color="auto" w:fill="A4C2F4"/>
          </w:tcPr>
          <w:p w14:paraId="3E33E794" w14:textId="17EBE527" w:rsidR="00D978DF" w:rsidRPr="00717165" w:rsidRDefault="00D978DF" w:rsidP="004E7C17">
            <w:pPr>
              <w:widowControl w:val="0"/>
              <w:spacing w:line="240" w:lineRule="auto"/>
              <w:jc w:val="center"/>
              <w:rPr>
                <w:rFonts w:asciiTheme="minorHAnsi" w:eastAsia="Lato" w:hAnsiTheme="minorHAnsi" w:cs="Lato"/>
                <w:b/>
              </w:rPr>
            </w:pPr>
            <w:r>
              <w:rPr>
                <w:rFonts w:asciiTheme="minorHAnsi" w:eastAsia="Lato" w:hAnsiTheme="minorHAnsi" w:cs="Lato"/>
                <w:b/>
              </w:rPr>
              <w:br/>
              <w:t>Pack size</w:t>
            </w:r>
          </w:p>
        </w:tc>
        <w:tc>
          <w:tcPr>
            <w:tcW w:w="812" w:type="pct"/>
            <w:shd w:val="clear" w:color="auto" w:fill="A4C2F4"/>
            <w:tcMar>
              <w:top w:w="100" w:type="dxa"/>
              <w:left w:w="100" w:type="dxa"/>
              <w:bottom w:w="100" w:type="dxa"/>
              <w:right w:w="100" w:type="dxa"/>
            </w:tcMar>
            <w:vAlign w:val="center"/>
          </w:tcPr>
          <w:p w14:paraId="0AAFB3D1" w14:textId="47CA7D40" w:rsidR="00D978DF" w:rsidRPr="00717165" w:rsidRDefault="00D978DF" w:rsidP="004E7C17">
            <w:pPr>
              <w:widowControl w:val="0"/>
              <w:spacing w:line="240" w:lineRule="auto"/>
              <w:jc w:val="center"/>
              <w:rPr>
                <w:rFonts w:asciiTheme="minorHAnsi" w:hAnsiTheme="minorHAnsi"/>
              </w:rPr>
            </w:pPr>
            <w:r w:rsidRPr="00717165">
              <w:rPr>
                <w:rFonts w:asciiTheme="minorHAnsi" w:eastAsia="Lato" w:hAnsiTheme="minorHAnsi" w:cs="Lato"/>
                <w:b/>
              </w:rPr>
              <w:t>Therapeutic class</w:t>
            </w:r>
          </w:p>
        </w:tc>
        <w:tc>
          <w:tcPr>
            <w:tcW w:w="602" w:type="pct"/>
            <w:shd w:val="clear" w:color="auto" w:fill="A4C2F4"/>
            <w:tcMar>
              <w:top w:w="100" w:type="dxa"/>
              <w:left w:w="100" w:type="dxa"/>
              <w:bottom w:w="100" w:type="dxa"/>
              <w:right w:w="100" w:type="dxa"/>
            </w:tcMar>
            <w:vAlign w:val="center"/>
          </w:tcPr>
          <w:p w14:paraId="11921266" w14:textId="59652290" w:rsidR="00D978DF" w:rsidRPr="00717165" w:rsidRDefault="00D978DF" w:rsidP="004E7C17">
            <w:pPr>
              <w:widowControl w:val="0"/>
              <w:spacing w:line="240" w:lineRule="auto"/>
              <w:jc w:val="center"/>
              <w:rPr>
                <w:rFonts w:asciiTheme="minorHAnsi" w:hAnsiTheme="minorHAnsi"/>
              </w:rPr>
            </w:pPr>
            <w:r>
              <w:rPr>
                <w:rFonts w:asciiTheme="minorHAnsi" w:eastAsia="Lato" w:hAnsiTheme="minorHAnsi" w:cs="Lato"/>
                <w:b/>
              </w:rPr>
              <w:t>List price</w:t>
            </w:r>
          </w:p>
        </w:tc>
        <w:tc>
          <w:tcPr>
            <w:tcW w:w="576" w:type="pct"/>
            <w:shd w:val="clear" w:color="auto" w:fill="A4C2F4"/>
          </w:tcPr>
          <w:p w14:paraId="75F0C695" w14:textId="4FC2BFCA" w:rsidR="00D978DF" w:rsidRPr="00717165" w:rsidRDefault="00D978DF" w:rsidP="004E7C17">
            <w:pPr>
              <w:widowControl w:val="0"/>
              <w:spacing w:line="240" w:lineRule="auto"/>
              <w:jc w:val="center"/>
              <w:rPr>
                <w:rFonts w:asciiTheme="minorHAnsi" w:eastAsia="Lato" w:hAnsiTheme="minorHAnsi" w:cs="Lato"/>
                <w:b/>
              </w:rPr>
            </w:pPr>
            <w:r>
              <w:rPr>
                <w:rFonts w:asciiTheme="minorHAnsi" w:eastAsia="Lato" w:hAnsiTheme="minorHAnsi" w:cs="Lato"/>
                <w:b/>
              </w:rPr>
              <w:br/>
              <w:t>% Rebate</w:t>
            </w:r>
          </w:p>
        </w:tc>
        <w:tc>
          <w:tcPr>
            <w:tcW w:w="674" w:type="pct"/>
            <w:shd w:val="clear" w:color="auto" w:fill="A4C2F4"/>
          </w:tcPr>
          <w:p w14:paraId="47528FED" w14:textId="7D44922E" w:rsidR="00D978DF" w:rsidRPr="00717165" w:rsidRDefault="00D978DF" w:rsidP="004E7C17">
            <w:pPr>
              <w:widowControl w:val="0"/>
              <w:spacing w:line="240" w:lineRule="auto"/>
              <w:jc w:val="center"/>
              <w:rPr>
                <w:rFonts w:asciiTheme="minorHAnsi" w:eastAsia="Lato" w:hAnsiTheme="minorHAnsi" w:cs="Lato"/>
                <w:b/>
              </w:rPr>
            </w:pPr>
            <w:r>
              <w:rPr>
                <w:rFonts w:asciiTheme="minorHAnsi" w:eastAsia="Lato" w:hAnsiTheme="minorHAnsi" w:cs="Lato"/>
                <w:b/>
              </w:rPr>
              <w:br/>
              <w:t>Net price</w:t>
            </w:r>
          </w:p>
        </w:tc>
      </w:tr>
      <w:tr w:rsidR="00D978DF" w:rsidRPr="00717165" w14:paraId="0928FAAA" w14:textId="45685965" w:rsidTr="00D978DF">
        <w:trPr>
          <w:trHeight w:val="300"/>
        </w:trPr>
        <w:tc>
          <w:tcPr>
            <w:tcW w:w="720" w:type="pct"/>
            <w:tcMar>
              <w:top w:w="100" w:type="dxa"/>
              <w:left w:w="100" w:type="dxa"/>
              <w:bottom w:w="100" w:type="dxa"/>
              <w:right w:w="100" w:type="dxa"/>
            </w:tcMar>
          </w:tcPr>
          <w:p w14:paraId="2E826C00" w14:textId="77777777" w:rsidR="00D978DF" w:rsidRPr="00717165" w:rsidRDefault="00D978DF" w:rsidP="004E7C17">
            <w:pPr>
              <w:widowControl w:val="0"/>
              <w:spacing w:line="240" w:lineRule="auto"/>
              <w:rPr>
                <w:rFonts w:asciiTheme="minorHAnsi" w:hAnsiTheme="minorHAnsi"/>
              </w:rPr>
            </w:pPr>
          </w:p>
        </w:tc>
        <w:tc>
          <w:tcPr>
            <w:tcW w:w="693" w:type="pct"/>
            <w:tcMar>
              <w:top w:w="100" w:type="dxa"/>
              <w:left w:w="100" w:type="dxa"/>
              <w:bottom w:w="100" w:type="dxa"/>
              <w:right w:w="100" w:type="dxa"/>
            </w:tcMar>
          </w:tcPr>
          <w:p w14:paraId="5C7601D5" w14:textId="77777777" w:rsidR="00D978DF" w:rsidRPr="00717165" w:rsidRDefault="00D978DF" w:rsidP="004E7C17">
            <w:pPr>
              <w:widowControl w:val="0"/>
              <w:spacing w:line="240" w:lineRule="auto"/>
              <w:rPr>
                <w:rFonts w:asciiTheme="minorHAnsi" w:hAnsiTheme="minorHAnsi"/>
              </w:rPr>
            </w:pPr>
          </w:p>
        </w:tc>
        <w:tc>
          <w:tcPr>
            <w:tcW w:w="499" w:type="pct"/>
          </w:tcPr>
          <w:p w14:paraId="0A649945" w14:textId="77777777" w:rsidR="00D978DF" w:rsidRPr="00717165" w:rsidRDefault="00D978DF" w:rsidP="004E7C17">
            <w:pPr>
              <w:widowControl w:val="0"/>
              <w:spacing w:line="240" w:lineRule="auto"/>
              <w:rPr>
                <w:rFonts w:asciiTheme="minorHAnsi" w:hAnsiTheme="minorHAnsi"/>
              </w:rPr>
            </w:pPr>
          </w:p>
        </w:tc>
        <w:tc>
          <w:tcPr>
            <w:tcW w:w="424" w:type="pct"/>
          </w:tcPr>
          <w:p w14:paraId="28393841" w14:textId="106B95F5" w:rsidR="00D978DF" w:rsidRPr="00717165" w:rsidRDefault="00D978DF" w:rsidP="004E7C17">
            <w:pPr>
              <w:widowControl w:val="0"/>
              <w:spacing w:line="240" w:lineRule="auto"/>
              <w:rPr>
                <w:rFonts w:asciiTheme="minorHAnsi" w:hAnsiTheme="minorHAnsi"/>
              </w:rPr>
            </w:pPr>
          </w:p>
        </w:tc>
        <w:tc>
          <w:tcPr>
            <w:tcW w:w="812" w:type="pct"/>
            <w:tcMar>
              <w:top w:w="100" w:type="dxa"/>
              <w:left w:w="100" w:type="dxa"/>
              <w:bottom w:w="100" w:type="dxa"/>
              <w:right w:w="100" w:type="dxa"/>
            </w:tcMar>
          </w:tcPr>
          <w:p w14:paraId="36312D4F" w14:textId="6847DEBF" w:rsidR="00D978DF" w:rsidRPr="00717165" w:rsidRDefault="00D978DF" w:rsidP="004E7C17">
            <w:pPr>
              <w:widowControl w:val="0"/>
              <w:spacing w:line="240" w:lineRule="auto"/>
              <w:rPr>
                <w:rFonts w:asciiTheme="minorHAnsi" w:hAnsiTheme="minorHAnsi"/>
              </w:rPr>
            </w:pPr>
          </w:p>
        </w:tc>
        <w:tc>
          <w:tcPr>
            <w:tcW w:w="602" w:type="pct"/>
            <w:tcMar>
              <w:top w:w="100" w:type="dxa"/>
              <w:left w:w="100" w:type="dxa"/>
              <w:bottom w:w="100" w:type="dxa"/>
              <w:right w:w="100" w:type="dxa"/>
            </w:tcMar>
          </w:tcPr>
          <w:p w14:paraId="17A3FCE1" w14:textId="77777777" w:rsidR="00D978DF" w:rsidRPr="00717165" w:rsidRDefault="00D978DF" w:rsidP="004E7C17">
            <w:pPr>
              <w:widowControl w:val="0"/>
              <w:spacing w:line="240" w:lineRule="auto"/>
              <w:rPr>
                <w:rFonts w:asciiTheme="minorHAnsi" w:hAnsiTheme="minorHAnsi"/>
              </w:rPr>
            </w:pPr>
          </w:p>
        </w:tc>
        <w:tc>
          <w:tcPr>
            <w:tcW w:w="576" w:type="pct"/>
          </w:tcPr>
          <w:p w14:paraId="49B7DE9C" w14:textId="77777777" w:rsidR="00D978DF" w:rsidRPr="00717165" w:rsidRDefault="00D978DF" w:rsidP="004E7C17">
            <w:pPr>
              <w:widowControl w:val="0"/>
              <w:spacing w:line="240" w:lineRule="auto"/>
              <w:rPr>
                <w:rFonts w:asciiTheme="minorHAnsi" w:hAnsiTheme="minorHAnsi"/>
              </w:rPr>
            </w:pPr>
          </w:p>
        </w:tc>
        <w:tc>
          <w:tcPr>
            <w:tcW w:w="674" w:type="pct"/>
          </w:tcPr>
          <w:p w14:paraId="4F3A4E3C" w14:textId="77777777" w:rsidR="00D978DF" w:rsidRPr="00717165" w:rsidRDefault="00D978DF" w:rsidP="004E7C17">
            <w:pPr>
              <w:widowControl w:val="0"/>
              <w:spacing w:line="240" w:lineRule="auto"/>
              <w:rPr>
                <w:rFonts w:asciiTheme="minorHAnsi" w:hAnsiTheme="minorHAnsi"/>
              </w:rPr>
            </w:pPr>
          </w:p>
        </w:tc>
      </w:tr>
      <w:tr w:rsidR="00D978DF" w:rsidRPr="00717165" w14:paraId="6E973CB1" w14:textId="0AD825C6" w:rsidTr="00D978DF">
        <w:trPr>
          <w:trHeight w:val="180"/>
        </w:trPr>
        <w:tc>
          <w:tcPr>
            <w:tcW w:w="720" w:type="pct"/>
            <w:tcMar>
              <w:top w:w="100" w:type="dxa"/>
              <w:left w:w="100" w:type="dxa"/>
              <w:bottom w:w="100" w:type="dxa"/>
              <w:right w:w="100" w:type="dxa"/>
            </w:tcMar>
          </w:tcPr>
          <w:p w14:paraId="042504B5" w14:textId="77777777" w:rsidR="00D978DF" w:rsidRPr="00717165" w:rsidRDefault="00D978DF" w:rsidP="004E7C17">
            <w:pPr>
              <w:widowControl w:val="0"/>
              <w:spacing w:line="240" w:lineRule="auto"/>
              <w:rPr>
                <w:rFonts w:asciiTheme="minorHAnsi" w:hAnsiTheme="minorHAnsi"/>
              </w:rPr>
            </w:pPr>
          </w:p>
        </w:tc>
        <w:tc>
          <w:tcPr>
            <w:tcW w:w="693" w:type="pct"/>
            <w:tcMar>
              <w:top w:w="100" w:type="dxa"/>
              <w:left w:w="100" w:type="dxa"/>
              <w:bottom w:w="100" w:type="dxa"/>
              <w:right w:w="100" w:type="dxa"/>
            </w:tcMar>
          </w:tcPr>
          <w:p w14:paraId="1B324908" w14:textId="77777777" w:rsidR="00D978DF" w:rsidRPr="00717165" w:rsidRDefault="00D978DF" w:rsidP="004E7C17">
            <w:pPr>
              <w:widowControl w:val="0"/>
              <w:spacing w:line="240" w:lineRule="auto"/>
              <w:rPr>
                <w:rFonts w:asciiTheme="minorHAnsi" w:hAnsiTheme="minorHAnsi"/>
              </w:rPr>
            </w:pPr>
          </w:p>
        </w:tc>
        <w:tc>
          <w:tcPr>
            <w:tcW w:w="499" w:type="pct"/>
          </w:tcPr>
          <w:p w14:paraId="7420FB54" w14:textId="77777777" w:rsidR="00D978DF" w:rsidRPr="00717165" w:rsidRDefault="00D978DF" w:rsidP="004E7C17">
            <w:pPr>
              <w:widowControl w:val="0"/>
              <w:spacing w:line="240" w:lineRule="auto"/>
              <w:rPr>
                <w:rFonts w:asciiTheme="minorHAnsi" w:hAnsiTheme="minorHAnsi"/>
              </w:rPr>
            </w:pPr>
          </w:p>
        </w:tc>
        <w:tc>
          <w:tcPr>
            <w:tcW w:w="424" w:type="pct"/>
          </w:tcPr>
          <w:p w14:paraId="64E00AE4" w14:textId="5058A78F" w:rsidR="00D978DF" w:rsidRPr="00717165" w:rsidRDefault="00D978DF" w:rsidP="004E7C17">
            <w:pPr>
              <w:widowControl w:val="0"/>
              <w:spacing w:line="240" w:lineRule="auto"/>
              <w:rPr>
                <w:rFonts w:asciiTheme="minorHAnsi" w:hAnsiTheme="minorHAnsi"/>
              </w:rPr>
            </w:pPr>
          </w:p>
        </w:tc>
        <w:tc>
          <w:tcPr>
            <w:tcW w:w="812" w:type="pct"/>
            <w:tcMar>
              <w:top w:w="100" w:type="dxa"/>
              <w:left w:w="100" w:type="dxa"/>
              <w:bottom w:w="100" w:type="dxa"/>
              <w:right w:w="100" w:type="dxa"/>
            </w:tcMar>
          </w:tcPr>
          <w:p w14:paraId="73287100" w14:textId="362FDA8C" w:rsidR="00D978DF" w:rsidRPr="00717165" w:rsidRDefault="00D978DF" w:rsidP="004E7C17">
            <w:pPr>
              <w:widowControl w:val="0"/>
              <w:spacing w:line="240" w:lineRule="auto"/>
              <w:rPr>
                <w:rFonts w:asciiTheme="minorHAnsi" w:hAnsiTheme="minorHAnsi"/>
              </w:rPr>
            </w:pPr>
          </w:p>
        </w:tc>
        <w:tc>
          <w:tcPr>
            <w:tcW w:w="602" w:type="pct"/>
            <w:tcMar>
              <w:top w:w="100" w:type="dxa"/>
              <w:left w:w="100" w:type="dxa"/>
              <w:bottom w:w="100" w:type="dxa"/>
              <w:right w:w="100" w:type="dxa"/>
            </w:tcMar>
          </w:tcPr>
          <w:p w14:paraId="7183F692" w14:textId="77777777" w:rsidR="00D978DF" w:rsidRPr="00717165" w:rsidRDefault="00D978DF" w:rsidP="004E7C17">
            <w:pPr>
              <w:widowControl w:val="0"/>
              <w:spacing w:line="240" w:lineRule="auto"/>
              <w:rPr>
                <w:rFonts w:asciiTheme="minorHAnsi" w:hAnsiTheme="minorHAnsi"/>
              </w:rPr>
            </w:pPr>
          </w:p>
        </w:tc>
        <w:tc>
          <w:tcPr>
            <w:tcW w:w="576" w:type="pct"/>
          </w:tcPr>
          <w:p w14:paraId="1CA416AF" w14:textId="77777777" w:rsidR="00D978DF" w:rsidRPr="00717165" w:rsidRDefault="00D978DF" w:rsidP="004E7C17">
            <w:pPr>
              <w:widowControl w:val="0"/>
              <w:spacing w:line="240" w:lineRule="auto"/>
              <w:rPr>
                <w:rFonts w:asciiTheme="minorHAnsi" w:hAnsiTheme="minorHAnsi"/>
              </w:rPr>
            </w:pPr>
          </w:p>
        </w:tc>
        <w:tc>
          <w:tcPr>
            <w:tcW w:w="674" w:type="pct"/>
          </w:tcPr>
          <w:p w14:paraId="212DC578" w14:textId="77777777" w:rsidR="00D978DF" w:rsidRPr="00717165" w:rsidRDefault="00D978DF" w:rsidP="004E7C17">
            <w:pPr>
              <w:widowControl w:val="0"/>
              <w:spacing w:line="240" w:lineRule="auto"/>
              <w:rPr>
                <w:rFonts w:asciiTheme="minorHAnsi" w:hAnsiTheme="minorHAnsi"/>
              </w:rPr>
            </w:pPr>
          </w:p>
        </w:tc>
      </w:tr>
      <w:tr w:rsidR="00D978DF" w:rsidRPr="00717165" w14:paraId="784F4E27" w14:textId="73FD4A55" w:rsidTr="00D978DF">
        <w:tc>
          <w:tcPr>
            <w:tcW w:w="720" w:type="pct"/>
            <w:tcMar>
              <w:top w:w="100" w:type="dxa"/>
              <w:left w:w="100" w:type="dxa"/>
              <w:bottom w:w="100" w:type="dxa"/>
              <w:right w:w="100" w:type="dxa"/>
            </w:tcMar>
          </w:tcPr>
          <w:p w14:paraId="3B0043AB" w14:textId="77777777" w:rsidR="00D978DF" w:rsidRPr="00717165" w:rsidRDefault="00D978DF" w:rsidP="004E7C17">
            <w:pPr>
              <w:widowControl w:val="0"/>
              <w:spacing w:line="240" w:lineRule="auto"/>
              <w:rPr>
                <w:rFonts w:asciiTheme="minorHAnsi" w:hAnsiTheme="minorHAnsi"/>
              </w:rPr>
            </w:pPr>
          </w:p>
        </w:tc>
        <w:tc>
          <w:tcPr>
            <w:tcW w:w="693" w:type="pct"/>
            <w:tcMar>
              <w:top w:w="100" w:type="dxa"/>
              <w:left w:w="100" w:type="dxa"/>
              <w:bottom w:w="100" w:type="dxa"/>
              <w:right w:w="100" w:type="dxa"/>
            </w:tcMar>
          </w:tcPr>
          <w:p w14:paraId="1430CA38" w14:textId="77777777" w:rsidR="00D978DF" w:rsidRPr="00717165" w:rsidRDefault="00D978DF" w:rsidP="004E7C17">
            <w:pPr>
              <w:widowControl w:val="0"/>
              <w:spacing w:line="240" w:lineRule="auto"/>
              <w:rPr>
                <w:rFonts w:asciiTheme="minorHAnsi" w:hAnsiTheme="minorHAnsi"/>
              </w:rPr>
            </w:pPr>
          </w:p>
        </w:tc>
        <w:tc>
          <w:tcPr>
            <w:tcW w:w="499" w:type="pct"/>
          </w:tcPr>
          <w:p w14:paraId="09037704" w14:textId="77777777" w:rsidR="00D978DF" w:rsidRPr="00717165" w:rsidRDefault="00D978DF" w:rsidP="004E7C17">
            <w:pPr>
              <w:widowControl w:val="0"/>
              <w:spacing w:line="240" w:lineRule="auto"/>
              <w:rPr>
                <w:rFonts w:asciiTheme="minorHAnsi" w:hAnsiTheme="minorHAnsi"/>
              </w:rPr>
            </w:pPr>
          </w:p>
        </w:tc>
        <w:tc>
          <w:tcPr>
            <w:tcW w:w="424" w:type="pct"/>
          </w:tcPr>
          <w:p w14:paraId="0CA0204C" w14:textId="3056B250" w:rsidR="00D978DF" w:rsidRPr="00717165" w:rsidRDefault="00D978DF" w:rsidP="004E7C17">
            <w:pPr>
              <w:widowControl w:val="0"/>
              <w:spacing w:line="240" w:lineRule="auto"/>
              <w:rPr>
                <w:rFonts w:asciiTheme="minorHAnsi" w:hAnsiTheme="minorHAnsi"/>
              </w:rPr>
            </w:pPr>
          </w:p>
        </w:tc>
        <w:tc>
          <w:tcPr>
            <w:tcW w:w="812" w:type="pct"/>
            <w:tcMar>
              <w:top w:w="100" w:type="dxa"/>
              <w:left w:w="100" w:type="dxa"/>
              <w:bottom w:w="100" w:type="dxa"/>
              <w:right w:w="100" w:type="dxa"/>
            </w:tcMar>
          </w:tcPr>
          <w:p w14:paraId="2ECA8AAE" w14:textId="020ECB76" w:rsidR="00D978DF" w:rsidRPr="00717165" w:rsidRDefault="00D978DF" w:rsidP="004E7C17">
            <w:pPr>
              <w:widowControl w:val="0"/>
              <w:spacing w:line="240" w:lineRule="auto"/>
              <w:rPr>
                <w:rFonts w:asciiTheme="minorHAnsi" w:hAnsiTheme="minorHAnsi"/>
              </w:rPr>
            </w:pPr>
          </w:p>
        </w:tc>
        <w:tc>
          <w:tcPr>
            <w:tcW w:w="602" w:type="pct"/>
            <w:tcMar>
              <w:top w:w="100" w:type="dxa"/>
              <w:left w:w="100" w:type="dxa"/>
              <w:bottom w:w="100" w:type="dxa"/>
              <w:right w:w="100" w:type="dxa"/>
            </w:tcMar>
          </w:tcPr>
          <w:p w14:paraId="2B3701DD" w14:textId="77777777" w:rsidR="00D978DF" w:rsidRPr="00717165" w:rsidRDefault="00D978DF" w:rsidP="004E7C17">
            <w:pPr>
              <w:widowControl w:val="0"/>
              <w:spacing w:line="240" w:lineRule="auto"/>
              <w:rPr>
                <w:rFonts w:asciiTheme="minorHAnsi" w:hAnsiTheme="minorHAnsi"/>
              </w:rPr>
            </w:pPr>
          </w:p>
        </w:tc>
        <w:tc>
          <w:tcPr>
            <w:tcW w:w="576" w:type="pct"/>
          </w:tcPr>
          <w:p w14:paraId="4BE132F8" w14:textId="77777777" w:rsidR="00D978DF" w:rsidRPr="00717165" w:rsidRDefault="00D978DF" w:rsidP="004E7C17">
            <w:pPr>
              <w:widowControl w:val="0"/>
              <w:spacing w:line="240" w:lineRule="auto"/>
              <w:rPr>
                <w:rFonts w:asciiTheme="minorHAnsi" w:hAnsiTheme="minorHAnsi"/>
              </w:rPr>
            </w:pPr>
          </w:p>
        </w:tc>
        <w:tc>
          <w:tcPr>
            <w:tcW w:w="674" w:type="pct"/>
          </w:tcPr>
          <w:p w14:paraId="5719927E" w14:textId="77777777" w:rsidR="00D978DF" w:rsidRPr="00717165" w:rsidRDefault="00D978DF" w:rsidP="004E7C17">
            <w:pPr>
              <w:widowControl w:val="0"/>
              <w:spacing w:line="240" w:lineRule="auto"/>
              <w:rPr>
                <w:rFonts w:asciiTheme="minorHAnsi" w:hAnsiTheme="minorHAnsi"/>
              </w:rPr>
            </w:pPr>
          </w:p>
        </w:tc>
      </w:tr>
      <w:tr w:rsidR="00D978DF" w:rsidRPr="00717165" w14:paraId="7609BF8E" w14:textId="77777777" w:rsidTr="00D978DF">
        <w:tc>
          <w:tcPr>
            <w:tcW w:w="720" w:type="pct"/>
            <w:tcMar>
              <w:top w:w="100" w:type="dxa"/>
              <w:left w:w="100" w:type="dxa"/>
              <w:bottom w:w="100" w:type="dxa"/>
              <w:right w:w="100" w:type="dxa"/>
            </w:tcMar>
          </w:tcPr>
          <w:p w14:paraId="50E2AF57" w14:textId="77777777" w:rsidR="00D978DF" w:rsidRPr="00717165" w:rsidRDefault="00D978DF" w:rsidP="004E7C17">
            <w:pPr>
              <w:widowControl w:val="0"/>
              <w:spacing w:line="240" w:lineRule="auto"/>
              <w:rPr>
                <w:rFonts w:asciiTheme="minorHAnsi" w:hAnsiTheme="minorHAnsi"/>
              </w:rPr>
            </w:pPr>
          </w:p>
        </w:tc>
        <w:tc>
          <w:tcPr>
            <w:tcW w:w="693" w:type="pct"/>
            <w:tcMar>
              <w:top w:w="100" w:type="dxa"/>
              <w:left w:w="100" w:type="dxa"/>
              <w:bottom w:w="100" w:type="dxa"/>
              <w:right w:w="100" w:type="dxa"/>
            </w:tcMar>
          </w:tcPr>
          <w:p w14:paraId="236D880E" w14:textId="77777777" w:rsidR="00D978DF" w:rsidRPr="00717165" w:rsidRDefault="00D978DF" w:rsidP="004E7C17">
            <w:pPr>
              <w:widowControl w:val="0"/>
              <w:spacing w:line="240" w:lineRule="auto"/>
              <w:rPr>
                <w:rFonts w:asciiTheme="minorHAnsi" w:hAnsiTheme="minorHAnsi"/>
              </w:rPr>
            </w:pPr>
          </w:p>
        </w:tc>
        <w:tc>
          <w:tcPr>
            <w:tcW w:w="499" w:type="pct"/>
          </w:tcPr>
          <w:p w14:paraId="52C9B3AD" w14:textId="77777777" w:rsidR="00D978DF" w:rsidRPr="00717165" w:rsidRDefault="00D978DF" w:rsidP="004E7C17">
            <w:pPr>
              <w:widowControl w:val="0"/>
              <w:spacing w:line="240" w:lineRule="auto"/>
              <w:rPr>
                <w:rFonts w:asciiTheme="minorHAnsi" w:hAnsiTheme="minorHAnsi"/>
              </w:rPr>
            </w:pPr>
          </w:p>
        </w:tc>
        <w:tc>
          <w:tcPr>
            <w:tcW w:w="424" w:type="pct"/>
          </w:tcPr>
          <w:p w14:paraId="08FAFF7F" w14:textId="64F980A9" w:rsidR="00D978DF" w:rsidRPr="00717165" w:rsidRDefault="00D978DF" w:rsidP="004E7C17">
            <w:pPr>
              <w:widowControl w:val="0"/>
              <w:spacing w:line="240" w:lineRule="auto"/>
              <w:rPr>
                <w:rFonts w:asciiTheme="minorHAnsi" w:hAnsiTheme="minorHAnsi"/>
              </w:rPr>
            </w:pPr>
          </w:p>
        </w:tc>
        <w:tc>
          <w:tcPr>
            <w:tcW w:w="812" w:type="pct"/>
            <w:tcMar>
              <w:top w:w="100" w:type="dxa"/>
              <w:left w:w="100" w:type="dxa"/>
              <w:bottom w:w="100" w:type="dxa"/>
              <w:right w:w="100" w:type="dxa"/>
            </w:tcMar>
          </w:tcPr>
          <w:p w14:paraId="3C0946B2" w14:textId="7603C073" w:rsidR="00D978DF" w:rsidRPr="00717165" w:rsidRDefault="00D978DF" w:rsidP="004E7C17">
            <w:pPr>
              <w:widowControl w:val="0"/>
              <w:spacing w:line="240" w:lineRule="auto"/>
              <w:rPr>
                <w:rFonts w:asciiTheme="minorHAnsi" w:hAnsiTheme="minorHAnsi"/>
              </w:rPr>
            </w:pPr>
          </w:p>
        </w:tc>
        <w:tc>
          <w:tcPr>
            <w:tcW w:w="602" w:type="pct"/>
            <w:tcMar>
              <w:top w:w="100" w:type="dxa"/>
              <w:left w:w="100" w:type="dxa"/>
              <w:bottom w:w="100" w:type="dxa"/>
              <w:right w:w="100" w:type="dxa"/>
            </w:tcMar>
          </w:tcPr>
          <w:p w14:paraId="4AE9EAB0" w14:textId="77777777" w:rsidR="00D978DF" w:rsidRPr="00717165" w:rsidRDefault="00D978DF" w:rsidP="004E7C17">
            <w:pPr>
              <w:widowControl w:val="0"/>
              <w:spacing w:line="240" w:lineRule="auto"/>
              <w:rPr>
                <w:rFonts w:asciiTheme="minorHAnsi" w:hAnsiTheme="minorHAnsi"/>
              </w:rPr>
            </w:pPr>
          </w:p>
        </w:tc>
        <w:tc>
          <w:tcPr>
            <w:tcW w:w="576" w:type="pct"/>
          </w:tcPr>
          <w:p w14:paraId="0ADD3B7B" w14:textId="77777777" w:rsidR="00D978DF" w:rsidRPr="00717165" w:rsidRDefault="00D978DF" w:rsidP="004E7C17">
            <w:pPr>
              <w:widowControl w:val="0"/>
              <w:spacing w:line="240" w:lineRule="auto"/>
              <w:rPr>
                <w:rFonts w:asciiTheme="minorHAnsi" w:hAnsiTheme="minorHAnsi"/>
              </w:rPr>
            </w:pPr>
          </w:p>
        </w:tc>
        <w:tc>
          <w:tcPr>
            <w:tcW w:w="674" w:type="pct"/>
          </w:tcPr>
          <w:p w14:paraId="643F937B" w14:textId="77777777" w:rsidR="00D978DF" w:rsidRPr="00717165" w:rsidRDefault="00D978DF" w:rsidP="004E7C17">
            <w:pPr>
              <w:widowControl w:val="0"/>
              <w:spacing w:line="240" w:lineRule="auto"/>
              <w:rPr>
                <w:rFonts w:asciiTheme="minorHAnsi" w:hAnsiTheme="minorHAnsi"/>
              </w:rPr>
            </w:pPr>
          </w:p>
        </w:tc>
      </w:tr>
      <w:tr w:rsidR="00D978DF" w:rsidRPr="00717165" w14:paraId="7D1E0D44" w14:textId="77777777" w:rsidTr="00D978DF">
        <w:tc>
          <w:tcPr>
            <w:tcW w:w="720" w:type="pct"/>
            <w:tcMar>
              <w:top w:w="100" w:type="dxa"/>
              <w:left w:w="100" w:type="dxa"/>
              <w:bottom w:w="100" w:type="dxa"/>
              <w:right w:w="100" w:type="dxa"/>
            </w:tcMar>
          </w:tcPr>
          <w:p w14:paraId="07EDA285" w14:textId="77777777" w:rsidR="00D978DF" w:rsidRPr="00717165" w:rsidRDefault="00D978DF" w:rsidP="004E7C17">
            <w:pPr>
              <w:widowControl w:val="0"/>
              <w:spacing w:line="240" w:lineRule="auto"/>
              <w:rPr>
                <w:rFonts w:asciiTheme="minorHAnsi" w:hAnsiTheme="minorHAnsi"/>
              </w:rPr>
            </w:pPr>
          </w:p>
        </w:tc>
        <w:tc>
          <w:tcPr>
            <w:tcW w:w="693" w:type="pct"/>
            <w:tcMar>
              <w:top w:w="100" w:type="dxa"/>
              <w:left w:w="100" w:type="dxa"/>
              <w:bottom w:w="100" w:type="dxa"/>
              <w:right w:w="100" w:type="dxa"/>
            </w:tcMar>
          </w:tcPr>
          <w:p w14:paraId="42806AB5" w14:textId="77777777" w:rsidR="00D978DF" w:rsidRPr="00717165" w:rsidRDefault="00D978DF" w:rsidP="004E7C17">
            <w:pPr>
              <w:widowControl w:val="0"/>
              <w:spacing w:line="240" w:lineRule="auto"/>
              <w:rPr>
                <w:rFonts w:asciiTheme="minorHAnsi" w:hAnsiTheme="minorHAnsi"/>
              </w:rPr>
            </w:pPr>
          </w:p>
        </w:tc>
        <w:tc>
          <w:tcPr>
            <w:tcW w:w="499" w:type="pct"/>
          </w:tcPr>
          <w:p w14:paraId="327E6F95" w14:textId="77777777" w:rsidR="00D978DF" w:rsidRPr="00717165" w:rsidRDefault="00D978DF" w:rsidP="004E7C17">
            <w:pPr>
              <w:widowControl w:val="0"/>
              <w:spacing w:line="240" w:lineRule="auto"/>
              <w:rPr>
                <w:rFonts w:asciiTheme="minorHAnsi" w:hAnsiTheme="minorHAnsi"/>
              </w:rPr>
            </w:pPr>
          </w:p>
        </w:tc>
        <w:tc>
          <w:tcPr>
            <w:tcW w:w="424" w:type="pct"/>
          </w:tcPr>
          <w:p w14:paraId="475B035D" w14:textId="1EFEDD59" w:rsidR="00D978DF" w:rsidRPr="00717165" w:rsidRDefault="00D978DF" w:rsidP="004E7C17">
            <w:pPr>
              <w:widowControl w:val="0"/>
              <w:spacing w:line="240" w:lineRule="auto"/>
              <w:rPr>
                <w:rFonts w:asciiTheme="minorHAnsi" w:hAnsiTheme="minorHAnsi"/>
              </w:rPr>
            </w:pPr>
          </w:p>
        </w:tc>
        <w:tc>
          <w:tcPr>
            <w:tcW w:w="812" w:type="pct"/>
            <w:tcMar>
              <w:top w:w="100" w:type="dxa"/>
              <w:left w:w="100" w:type="dxa"/>
              <w:bottom w:w="100" w:type="dxa"/>
              <w:right w:w="100" w:type="dxa"/>
            </w:tcMar>
          </w:tcPr>
          <w:p w14:paraId="538A89E7" w14:textId="20285BEB" w:rsidR="00D978DF" w:rsidRPr="00717165" w:rsidRDefault="00D978DF" w:rsidP="004E7C17">
            <w:pPr>
              <w:widowControl w:val="0"/>
              <w:spacing w:line="240" w:lineRule="auto"/>
              <w:rPr>
                <w:rFonts w:asciiTheme="minorHAnsi" w:hAnsiTheme="minorHAnsi"/>
              </w:rPr>
            </w:pPr>
          </w:p>
        </w:tc>
        <w:tc>
          <w:tcPr>
            <w:tcW w:w="602" w:type="pct"/>
            <w:tcMar>
              <w:top w:w="100" w:type="dxa"/>
              <w:left w:w="100" w:type="dxa"/>
              <w:bottom w:w="100" w:type="dxa"/>
              <w:right w:w="100" w:type="dxa"/>
            </w:tcMar>
          </w:tcPr>
          <w:p w14:paraId="04D94F31" w14:textId="77777777" w:rsidR="00D978DF" w:rsidRPr="00717165" w:rsidRDefault="00D978DF" w:rsidP="004E7C17">
            <w:pPr>
              <w:widowControl w:val="0"/>
              <w:spacing w:line="240" w:lineRule="auto"/>
              <w:rPr>
                <w:rFonts w:asciiTheme="minorHAnsi" w:hAnsiTheme="minorHAnsi"/>
              </w:rPr>
            </w:pPr>
          </w:p>
        </w:tc>
        <w:tc>
          <w:tcPr>
            <w:tcW w:w="576" w:type="pct"/>
          </w:tcPr>
          <w:p w14:paraId="1FBFD056" w14:textId="77777777" w:rsidR="00D978DF" w:rsidRPr="00717165" w:rsidRDefault="00D978DF" w:rsidP="004E7C17">
            <w:pPr>
              <w:widowControl w:val="0"/>
              <w:spacing w:line="240" w:lineRule="auto"/>
              <w:rPr>
                <w:rFonts w:asciiTheme="minorHAnsi" w:hAnsiTheme="minorHAnsi"/>
              </w:rPr>
            </w:pPr>
          </w:p>
        </w:tc>
        <w:tc>
          <w:tcPr>
            <w:tcW w:w="674" w:type="pct"/>
          </w:tcPr>
          <w:p w14:paraId="1CA83C4D" w14:textId="77777777" w:rsidR="00D978DF" w:rsidRPr="00717165" w:rsidRDefault="00D978DF" w:rsidP="004E7C17">
            <w:pPr>
              <w:widowControl w:val="0"/>
              <w:spacing w:line="240" w:lineRule="auto"/>
              <w:rPr>
                <w:rFonts w:asciiTheme="minorHAnsi" w:hAnsiTheme="minorHAnsi"/>
              </w:rPr>
            </w:pPr>
          </w:p>
        </w:tc>
      </w:tr>
      <w:tr w:rsidR="00D978DF" w:rsidRPr="00717165" w14:paraId="792B5EF5" w14:textId="77777777" w:rsidTr="00D978DF">
        <w:tc>
          <w:tcPr>
            <w:tcW w:w="720" w:type="pct"/>
            <w:tcMar>
              <w:top w:w="100" w:type="dxa"/>
              <w:left w:w="100" w:type="dxa"/>
              <w:bottom w:w="100" w:type="dxa"/>
              <w:right w:w="100" w:type="dxa"/>
            </w:tcMar>
          </w:tcPr>
          <w:p w14:paraId="01C82343" w14:textId="77777777" w:rsidR="00D978DF" w:rsidRPr="00717165" w:rsidRDefault="00D978DF" w:rsidP="004E7C17">
            <w:pPr>
              <w:widowControl w:val="0"/>
              <w:spacing w:line="240" w:lineRule="auto"/>
              <w:rPr>
                <w:rFonts w:asciiTheme="minorHAnsi" w:hAnsiTheme="minorHAnsi"/>
              </w:rPr>
            </w:pPr>
          </w:p>
        </w:tc>
        <w:tc>
          <w:tcPr>
            <w:tcW w:w="693" w:type="pct"/>
            <w:tcMar>
              <w:top w:w="100" w:type="dxa"/>
              <w:left w:w="100" w:type="dxa"/>
              <w:bottom w:w="100" w:type="dxa"/>
              <w:right w:w="100" w:type="dxa"/>
            </w:tcMar>
          </w:tcPr>
          <w:p w14:paraId="75FD73D7" w14:textId="77777777" w:rsidR="00D978DF" w:rsidRPr="00717165" w:rsidRDefault="00D978DF" w:rsidP="004E7C17">
            <w:pPr>
              <w:widowControl w:val="0"/>
              <w:spacing w:line="240" w:lineRule="auto"/>
              <w:rPr>
                <w:rFonts w:asciiTheme="minorHAnsi" w:hAnsiTheme="minorHAnsi"/>
              </w:rPr>
            </w:pPr>
          </w:p>
        </w:tc>
        <w:tc>
          <w:tcPr>
            <w:tcW w:w="499" w:type="pct"/>
          </w:tcPr>
          <w:p w14:paraId="7B363A6A" w14:textId="77777777" w:rsidR="00D978DF" w:rsidRPr="00717165" w:rsidRDefault="00D978DF" w:rsidP="004E7C17">
            <w:pPr>
              <w:widowControl w:val="0"/>
              <w:spacing w:line="240" w:lineRule="auto"/>
              <w:rPr>
                <w:rFonts w:asciiTheme="minorHAnsi" w:hAnsiTheme="minorHAnsi"/>
              </w:rPr>
            </w:pPr>
          </w:p>
        </w:tc>
        <w:tc>
          <w:tcPr>
            <w:tcW w:w="424" w:type="pct"/>
          </w:tcPr>
          <w:p w14:paraId="618D755D" w14:textId="378B6F36" w:rsidR="00D978DF" w:rsidRPr="00717165" w:rsidRDefault="00D978DF" w:rsidP="004E7C17">
            <w:pPr>
              <w:widowControl w:val="0"/>
              <w:spacing w:line="240" w:lineRule="auto"/>
              <w:rPr>
                <w:rFonts w:asciiTheme="minorHAnsi" w:hAnsiTheme="minorHAnsi"/>
              </w:rPr>
            </w:pPr>
          </w:p>
        </w:tc>
        <w:tc>
          <w:tcPr>
            <w:tcW w:w="812" w:type="pct"/>
            <w:tcMar>
              <w:top w:w="100" w:type="dxa"/>
              <w:left w:w="100" w:type="dxa"/>
              <w:bottom w:w="100" w:type="dxa"/>
              <w:right w:w="100" w:type="dxa"/>
            </w:tcMar>
          </w:tcPr>
          <w:p w14:paraId="1751E949" w14:textId="099CDB15" w:rsidR="00D978DF" w:rsidRPr="00717165" w:rsidRDefault="00D978DF" w:rsidP="004E7C17">
            <w:pPr>
              <w:widowControl w:val="0"/>
              <w:spacing w:line="240" w:lineRule="auto"/>
              <w:rPr>
                <w:rFonts w:asciiTheme="minorHAnsi" w:hAnsiTheme="minorHAnsi"/>
              </w:rPr>
            </w:pPr>
          </w:p>
        </w:tc>
        <w:tc>
          <w:tcPr>
            <w:tcW w:w="602" w:type="pct"/>
            <w:tcMar>
              <w:top w:w="100" w:type="dxa"/>
              <w:left w:w="100" w:type="dxa"/>
              <w:bottom w:w="100" w:type="dxa"/>
              <w:right w:w="100" w:type="dxa"/>
            </w:tcMar>
          </w:tcPr>
          <w:p w14:paraId="3C6F4865" w14:textId="77777777" w:rsidR="00D978DF" w:rsidRPr="00717165" w:rsidRDefault="00D978DF" w:rsidP="004E7C17">
            <w:pPr>
              <w:widowControl w:val="0"/>
              <w:spacing w:line="240" w:lineRule="auto"/>
              <w:rPr>
                <w:rFonts w:asciiTheme="minorHAnsi" w:hAnsiTheme="minorHAnsi"/>
              </w:rPr>
            </w:pPr>
          </w:p>
        </w:tc>
        <w:tc>
          <w:tcPr>
            <w:tcW w:w="576" w:type="pct"/>
          </w:tcPr>
          <w:p w14:paraId="14393159" w14:textId="77777777" w:rsidR="00D978DF" w:rsidRPr="00717165" w:rsidRDefault="00D978DF" w:rsidP="004E7C17">
            <w:pPr>
              <w:widowControl w:val="0"/>
              <w:spacing w:line="240" w:lineRule="auto"/>
              <w:rPr>
                <w:rFonts w:asciiTheme="minorHAnsi" w:hAnsiTheme="minorHAnsi"/>
              </w:rPr>
            </w:pPr>
          </w:p>
        </w:tc>
        <w:tc>
          <w:tcPr>
            <w:tcW w:w="674" w:type="pct"/>
          </w:tcPr>
          <w:p w14:paraId="7126D0F6" w14:textId="77777777" w:rsidR="00D978DF" w:rsidRPr="00717165" w:rsidRDefault="00D978DF" w:rsidP="004E7C17">
            <w:pPr>
              <w:widowControl w:val="0"/>
              <w:spacing w:line="240" w:lineRule="auto"/>
              <w:rPr>
                <w:rFonts w:asciiTheme="minorHAnsi" w:hAnsiTheme="minorHAnsi"/>
              </w:rPr>
            </w:pPr>
          </w:p>
        </w:tc>
      </w:tr>
      <w:tr w:rsidR="00D978DF" w:rsidRPr="00717165" w14:paraId="2F6F06FC" w14:textId="77777777" w:rsidTr="00D978DF">
        <w:tc>
          <w:tcPr>
            <w:tcW w:w="720" w:type="pct"/>
            <w:tcMar>
              <w:top w:w="100" w:type="dxa"/>
              <w:left w:w="100" w:type="dxa"/>
              <w:bottom w:w="100" w:type="dxa"/>
              <w:right w:w="100" w:type="dxa"/>
            </w:tcMar>
          </w:tcPr>
          <w:p w14:paraId="77C5C348" w14:textId="77777777" w:rsidR="00D978DF" w:rsidRPr="00717165" w:rsidRDefault="00D978DF" w:rsidP="004E7C17">
            <w:pPr>
              <w:widowControl w:val="0"/>
              <w:spacing w:line="240" w:lineRule="auto"/>
              <w:rPr>
                <w:rFonts w:asciiTheme="minorHAnsi" w:hAnsiTheme="minorHAnsi"/>
              </w:rPr>
            </w:pPr>
          </w:p>
        </w:tc>
        <w:tc>
          <w:tcPr>
            <w:tcW w:w="693" w:type="pct"/>
            <w:tcMar>
              <w:top w:w="100" w:type="dxa"/>
              <w:left w:w="100" w:type="dxa"/>
              <w:bottom w:w="100" w:type="dxa"/>
              <w:right w:w="100" w:type="dxa"/>
            </w:tcMar>
          </w:tcPr>
          <w:p w14:paraId="78E192D2" w14:textId="77777777" w:rsidR="00D978DF" w:rsidRPr="00717165" w:rsidRDefault="00D978DF" w:rsidP="004E7C17">
            <w:pPr>
              <w:widowControl w:val="0"/>
              <w:spacing w:line="240" w:lineRule="auto"/>
              <w:rPr>
                <w:rFonts w:asciiTheme="minorHAnsi" w:hAnsiTheme="minorHAnsi"/>
              </w:rPr>
            </w:pPr>
          </w:p>
        </w:tc>
        <w:tc>
          <w:tcPr>
            <w:tcW w:w="499" w:type="pct"/>
          </w:tcPr>
          <w:p w14:paraId="476A4063" w14:textId="77777777" w:rsidR="00D978DF" w:rsidRPr="00717165" w:rsidRDefault="00D978DF" w:rsidP="004E7C17">
            <w:pPr>
              <w:widowControl w:val="0"/>
              <w:spacing w:line="240" w:lineRule="auto"/>
              <w:rPr>
                <w:rFonts w:asciiTheme="minorHAnsi" w:hAnsiTheme="minorHAnsi"/>
              </w:rPr>
            </w:pPr>
          </w:p>
        </w:tc>
        <w:tc>
          <w:tcPr>
            <w:tcW w:w="424" w:type="pct"/>
          </w:tcPr>
          <w:p w14:paraId="458B6FB8" w14:textId="6A6BDF81" w:rsidR="00D978DF" w:rsidRPr="00717165" w:rsidRDefault="00D978DF" w:rsidP="004E7C17">
            <w:pPr>
              <w:widowControl w:val="0"/>
              <w:spacing w:line="240" w:lineRule="auto"/>
              <w:rPr>
                <w:rFonts w:asciiTheme="minorHAnsi" w:hAnsiTheme="minorHAnsi"/>
              </w:rPr>
            </w:pPr>
          </w:p>
        </w:tc>
        <w:tc>
          <w:tcPr>
            <w:tcW w:w="812" w:type="pct"/>
            <w:tcMar>
              <w:top w:w="100" w:type="dxa"/>
              <w:left w:w="100" w:type="dxa"/>
              <w:bottom w:w="100" w:type="dxa"/>
              <w:right w:w="100" w:type="dxa"/>
            </w:tcMar>
          </w:tcPr>
          <w:p w14:paraId="00CA7143" w14:textId="0ADC6E98" w:rsidR="00D978DF" w:rsidRPr="00717165" w:rsidRDefault="00D978DF" w:rsidP="004E7C17">
            <w:pPr>
              <w:widowControl w:val="0"/>
              <w:spacing w:line="240" w:lineRule="auto"/>
              <w:rPr>
                <w:rFonts w:asciiTheme="minorHAnsi" w:hAnsiTheme="minorHAnsi"/>
              </w:rPr>
            </w:pPr>
          </w:p>
        </w:tc>
        <w:tc>
          <w:tcPr>
            <w:tcW w:w="602" w:type="pct"/>
            <w:tcMar>
              <w:top w:w="100" w:type="dxa"/>
              <w:left w:w="100" w:type="dxa"/>
              <w:bottom w:w="100" w:type="dxa"/>
              <w:right w:w="100" w:type="dxa"/>
            </w:tcMar>
          </w:tcPr>
          <w:p w14:paraId="7167CB43" w14:textId="77777777" w:rsidR="00D978DF" w:rsidRPr="00717165" w:rsidRDefault="00D978DF" w:rsidP="004E7C17">
            <w:pPr>
              <w:widowControl w:val="0"/>
              <w:spacing w:line="240" w:lineRule="auto"/>
              <w:rPr>
                <w:rFonts w:asciiTheme="minorHAnsi" w:hAnsiTheme="minorHAnsi"/>
              </w:rPr>
            </w:pPr>
          </w:p>
        </w:tc>
        <w:tc>
          <w:tcPr>
            <w:tcW w:w="576" w:type="pct"/>
          </w:tcPr>
          <w:p w14:paraId="35EDC4D3" w14:textId="77777777" w:rsidR="00D978DF" w:rsidRPr="00717165" w:rsidRDefault="00D978DF" w:rsidP="004E7C17">
            <w:pPr>
              <w:widowControl w:val="0"/>
              <w:spacing w:line="240" w:lineRule="auto"/>
              <w:rPr>
                <w:rFonts w:asciiTheme="minorHAnsi" w:hAnsiTheme="minorHAnsi"/>
              </w:rPr>
            </w:pPr>
          </w:p>
        </w:tc>
        <w:tc>
          <w:tcPr>
            <w:tcW w:w="674" w:type="pct"/>
          </w:tcPr>
          <w:p w14:paraId="7DA49EDA" w14:textId="77777777" w:rsidR="00D978DF" w:rsidRPr="00717165" w:rsidRDefault="00D978DF" w:rsidP="004E7C17">
            <w:pPr>
              <w:widowControl w:val="0"/>
              <w:spacing w:line="240" w:lineRule="auto"/>
              <w:rPr>
                <w:rFonts w:asciiTheme="minorHAnsi" w:hAnsiTheme="minorHAnsi"/>
              </w:rPr>
            </w:pPr>
          </w:p>
        </w:tc>
      </w:tr>
    </w:tbl>
    <w:p w14:paraId="15762A54" w14:textId="77777777" w:rsidR="000D10ED" w:rsidRPr="00717165" w:rsidRDefault="000D10ED" w:rsidP="000D10ED">
      <w:pPr>
        <w:rPr>
          <w:rFonts w:asciiTheme="minorHAnsi" w:hAnsiTheme="minorHAnsi"/>
        </w:rPr>
      </w:pPr>
    </w:p>
    <w:p w14:paraId="59F060B3" w14:textId="77777777" w:rsidR="000D10ED" w:rsidRDefault="000D10ED">
      <w:pPr>
        <w:rPr>
          <w:rFonts w:asciiTheme="minorHAnsi" w:hAnsiTheme="minorHAnsi"/>
        </w:rPr>
      </w:pPr>
    </w:p>
    <w:p w14:paraId="516BB9B4" w14:textId="3CF58680" w:rsidR="000D10ED" w:rsidRDefault="00463251">
      <w:pPr>
        <w:rPr>
          <w:rFonts w:asciiTheme="minorHAnsi" w:hAnsiTheme="minorHAnsi"/>
        </w:rPr>
      </w:pPr>
      <w:r>
        <w:rPr>
          <w:rFonts w:asciiTheme="minorHAnsi" w:hAnsiTheme="minorHAnsi"/>
          <w:b/>
        </w:rPr>
        <w:t xml:space="preserve">PISGRB Guidance </w:t>
      </w:r>
      <w:r w:rsidR="000D10ED">
        <w:rPr>
          <w:rFonts w:asciiTheme="minorHAnsi" w:hAnsiTheme="minorHAnsi"/>
          <w:b/>
        </w:rPr>
        <w:t xml:space="preserve">Note – </w:t>
      </w:r>
      <w:r w:rsidR="000D10ED" w:rsidRPr="000D10ED">
        <w:rPr>
          <w:rFonts w:asciiTheme="minorHAnsi" w:hAnsiTheme="minorHAnsi"/>
        </w:rPr>
        <w:t xml:space="preserve">if the </w:t>
      </w:r>
      <w:r w:rsidR="000D10ED">
        <w:rPr>
          <w:rFonts w:asciiTheme="minorHAnsi" w:hAnsiTheme="minorHAnsi"/>
        </w:rPr>
        <w:t xml:space="preserve">financial offering within the </w:t>
      </w:r>
      <w:r w:rsidR="000D10ED" w:rsidRPr="000D10ED">
        <w:rPr>
          <w:rFonts w:asciiTheme="minorHAnsi" w:hAnsiTheme="minorHAnsi"/>
        </w:rPr>
        <w:t>scheme</w:t>
      </w:r>
      <w:r w:rsidR="000D10ED">
        <w:rPr>
          <w:rFonts w:asciiTheme="minorHAnsi" w:hAnsiTheme="minorHAnsi"/>
        </w:rPr>
        <w:t xml:space="preserve"> is a standard x% rebate the </w:t>
      </w:r>
      <w:r w:rsidR="000D10ED" w:rsidRPr="000D10ED">
        <w:rPr>
          <w:rFonts w:asciiTheme="minorHAnsi" w:hAnsiTheme="minorHAnsi"/>
          <w:b/>
        </w:rPr>
        <w:t>% Rebate</w:t>
      </w:r>
      <w:r w:rsidR="000D10ED">
        <w:rPr>
          <w:rFonts w:asciiTheme="minorHAnsi" w:hAnsiTheme="minorHAnsi"/>
        </w:rPr>
        <w:t xml:space="preserve"> column will be filled in. If the scheme is a commitment to a set price then </w:t>
      </w:r>
      <w:r w:rsidR="000D10ED" w:rsidRPr="000D10ED">
        <w:rPr>
          <w:rFonts w:asciiTheme="minorHAnsi" w:hAnsiTheme="minorHAnsi"/>
          <w:b/>
        </w:rPr>
        <w:t>% Rebate</w:t>
      </w:r>
      <w:r w:rsidR="000D10ED">
        <w:rPr>
          <w:rFonts w:asciiTheme="minorHAnsi" w:hAnsiTheme="minorHAnsi"/>
        </w:rPr>
        <w:t xml:space="preserve"> will be populated with </w:t>
      </w:r>
      <w:r w:rsidR="000D10ED" w:rsidRPr="000D10ED">
        <w:rPr>
          <w:rFonts w:asciiTheme="minorHAnsi" w:hAnsiTheme="minorHAnsi"/>
          <w:b/>
        </w:rPr>
        <w:t>N/A</w:t>
      </w:r>
      <w:r>
        <w:rPr>
          <w:rFonts w:asciiTheme="minorHAnsi" w:hAnsiTheme="minorHAnsi"/>
        </w:rPr>
        <w:t xml:space="preserve"> to indicate this, and the set rebate price populated in the final (Net Price) column.</w:t>
      </w:r>
    </w:p>
    <w:p w14:paraId="212408AD" w14:textId="77777777" w:rsidR="00667B95" w:rsidRDefault="00667B95">
      <w:pPr>
        <w:rPr>
          <w:rFonts w:asciiTheme="minorHAnsi" w:hAnsiTheme="minorHAnsi"/>
        </w:rPr>
      </w:pPr>
    </w:p>
    <w:p w14:paraId="6D16F7A6" w14:textId="77777777" w:rsidR="00667B95" w:rsidRDefault="00667B95">
      <w:pPr>
        <w:rPr>
          <w:rFonts w:asciiTheme="minorHAnsi" w:hAnsiTheme="minorHAnsi"/>
        </w:rPr>
      </w:pPr>
    </w:p>
    <w:p w14:paraId="252798F6" w14:textId="77777777" w:rsidR="00667B95" w:rsidRDefault="00667B95">
      <w:pPr>
        <w:rPr>
          <w:rFonts w:asciiTheme="minorHAnsi" w:hAnsiTheme="minorHAnsi"/>
        </w:rPr>
      </w:pPr>
    </w:p>
    <w:p w14:paraId="4729E12A" w14:textId="77777777" w:rsidR="000E6224" w:rsidRPr="000E6224" w:rsidRDefault="000E6224" w:rsidP="000E6224">
      <w:pPr>
        <w:pStyle w:val="Heading3"/>
        <w:rPr>
          <w:rFonts w:asciiTheme="minorHAnsi" w:eastAsia="Lato" w:hAnsiTheme="minorHAnsi" w:cs="Lato"/>
          <w:sz w:val="22"/>
          <w:szCs w:val="22"/>
        </w:rPr>
      </w:pPr>
    </w:p>
    <w:p w14:paraId="2CAFF0C9" w14:textId="77777777" w:rsidR="000E6224" w:rsidRPr="000E6224" w:rsidRDefault="000E6224" w:rsidP="000E6224">
      <w:pPr>
        <w:pStyle w:val="Heading3"/>
        <w:rPr>
          <w:rFonts w:asciiTheme="minorHAnsi" w:eastAsia="Lato" w:hAnsiTheme="minorHAnsi" w:cs="Lato"/>
          <w:sz w:val="22"/>
          <w:szCs w:val="22"/>
        </w:rPr>
      </w:pPr>
    </w:p>
    <w:p w14:paraId="137B1A3C" w14:textId="760DA6E8" w:rsidR="000E6224" w:rsidRPr="000E6224" w:rsidRDefault="000E6224" w:rsidP="000E6224">
      <w:pPr>
        <w:pStyle w:val="Heading3"/>
        <w:rPr>
          <w:rFonts w:asciiTheme="minorHAnsi" w:eastAsia="Lato" w:hAnsiTheme="minorHAnsi" w:cs="Lato"/>
          <w:sz w:val="22"/>
          <w:szCs w:val="22"/>
        </w:rPr>
        <w:sectPr w:rsidR="000E6224" w:rsidRPr="000E6224" w:rsidSect="000D10ED">
          <w:pgSz w:w="16834" w:h="11909" w:orient="landscape"/>
          <w:pgMar w:top="1440" w:right="1440" w:bottom="1440" w:left="1440" w:header="720" w:footer="720" w:gutter="0"/>
          <w:cols w:space="720"/>
          <w:docGrid w:linePitch="299"/>
        </w:sectPr>
      </w:pPr>
      <w:r w:rsidRPr="000E6224">
        <w:rPr>
          <w:rFonts w:asciiTheme="minorHAnsi" w:eastAsia="Lato" w:hAnsiTheme="minorHAnsi" w:cs="Lato"/>
          <w:sz w:val="22"/>
          <w:szCs w:val="22"/>
        </w:rPr>
        <w:t xml:space="preserve">The following terms overleaf have been </w:t>
      </w:r>
      <w:r>
        <w:rPr>
          <w:rFonts w:asciiTheme="minorHAnsi" w:eastAsia="Lato" w:hAnsiTheme="minorHAnsi" w:cs="Lato"/>
          <w:sz w:val="22"/>
          <w:szCs w:val="22"/>
        </w:rPr>
        <w:t xml:space="preserve">adopted without amendment from the PrescQIPP CIC Pharmaceutical Industry Scheme Governance Review Board’s  </w:t>
      </w:r>
      <w:r w:rsidRPr="000E6224">
        <w:rPr>
          <w:rFonts w:asciiTheme="minorHAnsi" w:eastAsia="Lato" w:hAnsiTheme="minorHAnsi" w:cs="Lato"/>
          <w:sz w:val="22"/>
          <w:szCs w:val="22"/>
        </w:rPr>
        <w:t>Standard Terms of Agreement for Primary Care Rebate Schemes Template v2.0</w:t>
      </w:r>
      <w:r w:rsidR="00D83C2D">
        <w:rPr>
          <w:rFonts w:asciiTheme="minorHAnsi" w:eastAsia="Lato" w:hAnsiTheme="minorHAnsi" w:cs="Lato"/>
          <w:sz w:val="22"/>
          <w:szCs w:val="22"/>
        </w:rPr>
        <w:t>3</w:t>
      </w:r>
    </w:p>
    <w:p w14:paraId="48621B59"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0" w:name="h.dwzgjxusb26a" w:colFirst="0" w:colLast="0"/>
      <w:bookmarkEnd w:id="0"/>
      <w:r w:rsidRPr="002949BA">
        <w:rPr>
          <w:rFonts w:asciiTheme="minorHAnsi" w:eastAsia="Lato" w:hAnsiTheme="minorHAnsi" w:cs="Lato"/>
          <w:sz w:val="20"/>
          <w:szCs w:val="20"/>
        </w:rPr>
        <w:lastRenderedPageBreak/>
        <w:t>Definitions and interpretations</w:t>
      </w:r>
    </w:p>
    <w:p w14:paraId="76BFFBDF" w14:textId="77777777" w:rsidR="00E0197F" w:rsidRPr="002949BA" w:rsidRDefault="00E0197F" w:rsidP="002949BA">
      <w:pPr>
        <w:rPr>
          <w:rFonts w:asciiTheme="minorHAnsi" w:hAnsiTheme="minorHAnsi"/>
          <w:sz w:val="20"/>
          <w:szCs w:val="20"/>
        </w:rPr>
      </w:pPr>
    </w:p>
    <w:p w14:paraId="3E2E9259"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 In these Terms the following expressions shall, unless otherwise specified or the context otherwise requires, have the following meanings:</w:t>
      </w:r>
    </w:p>
    <w:p w14:paraId="1BB12F62" w14:textId="77777777" w:rsidR="00E0197F" w:rsidRPr="002949BA" w:rsidRDefault="00E0197F" w:rsidP="002949BA">
      <w:pPr>
        <w:ind w:left="720"/>
        <w:rPr>
          <w:rFonts w:asciiTheme="minorHAnsi" w:hAnsiTheme="minorHAnsi"/>
          <w:sz w:val="20"/>
          <w:szCs w:val="20"/>
        </w:rPr>
      </w:pPr>
    </w:p>
    <w:p w14:paraId="77738E47"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“Affiliate”</w:t>
      </w:r>
      <w:r w:rsidRPr="002949BA">
        <w:rPr>
          <w:rFonts w:asciiTheme="minorHAnsi" w:eastAsia="Lato" w:hAnsiTheme="minorHAnsi" w:cs="Lato"/>
          <w:sz w:val="20"/>
          <w:szCs w:val="20"/>
        </w:rPr>
        <w:t xml:space="preserve"> means any company which (directly or indirectly) controls, is controlled by and/or is under common control with the Supplier.</w:t>
      </w:r>
    </w:p>
    <w:p w14:paraId="2726252B"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sz w:val="20"/>
          <w:szCs w:val="20"/>
        </w:rPr>
        <w:tab/>
      </w:r>
      <w:r w:rsidRPr="002949BA">
        <w:rPr>
          <w:rFonts w:asciiTheme="minorHAnsi" w:eastAsia="Lato" w:hAnsiTheme="minorHAnsi" w:cs="Lato"/>
          <w:sz w:val="20"/>
          <w:szCs w:val="20"/>
        </w:rPr>
        <w:tab/>
      </w:r>
      <w:r w:rsidRPr="002949BA">
        <w:rPr>
          <w:rFonts w:asciiTheme="minorHAnsi" w:eastAsia="Lato" w:hAnsiTheme="minorHAnsi" w:cs="Lato"/>
          <w:sz w:val="20"/>
          <w:szCs w:val="20"/>
        </w:rPr>
        <w:tab/>
      </w:r>
    </w:p>
    <w:p w14:paraId="7D6CA155"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“Applicable Laws”</w:t>
      </w:r>
      <w:r w:rsidRPr="002949BA">
        <w:rPr>
          <w:rFonts w:asciiTheme="minorHAnsi" w:eastAsia="Lato" w:hAnsiTheme="minorHAnsi" w:cs="Lato"/>
          <w:sz w:val="20"/>
          <w:szCs w:val="20"/>
        </w:rPr>
        <w:t xml:space="preserve"> means all applicable laws, rules, regulations, including case law, as well as any guidance, guidelines and requirements of any regulatory authorities and any industry codes of practice in effect from time to time applicable to the activities performed under this PCRS Agreement.</w:t>
      </w:r>
    </w:p>
    <w:p w14:paraId="4B763B5B" w14:textId="77777777" w:rsidR="00E0197F" w:rsidRPr="002949BA" w:rsidRDefault="00E0197F" w:rsidP="002949BA">
      <w:pPr>
        <w:ind w:left="720"/>
        <w:rPr>
          <w:rFonts w:asciiTheme="minorHAnsi" w:hAnsiTheme="minorHAnsi"/>
          <w:sz w:val="20"/>
          <w:szCs w:val="20"/>
        </w:rPr>
      </w:pPr>
    </w:p>
    <w:p w14:paraId="11CFE71B" w14:textId="2CA9158B" w:rsidR="00E0197F" w:rsidRPr="0024398B" w:rsidRDefault="00CB374D" w:rsidP="002949BA">
      <w:pPr>
        <w:ind w:left="720"/>
        <w:rPr>
          <w:rFonts w:asciiTheme="minorHAnsi" w:hAnsiTheme="minorHAnsi"/>
          <w:color w:val="FF0000"/>
          <w:sz w:val="20"/>
          <w:szCs w:val="20"/>
        </w:rPr>
      </w:pPr>
      <w:r w:rsidRPr="002949BA">
        <w:rPr>
          <w:rFonts w:asciiTheme="minorHAnsi" w:eastAsia="Lato" w:hAnsiTheme="minorHAnsi" w:cs="Lato"/>
          <w:b/>
          <w:sz w:val="20"/>
          <w:szCs w:val="20"/>
        </w:rPr>
        <w:t>“Commissioner</w:t>
      </w:r>
      <w:r w:rsidR="0024398B">
        <w:rPr>
          <w:rFonts w:asciiTheme="minorHAnsi" w:eastAsia="Lato" w:hAnsiTheme="minorHAnsi" w:cs="Lato"/>
          <w:b/>
          <w:sz w:val="20"/>
          <w:szCs w:val="20"/>
        </w:rPr>
        <w:t>’s</w:t>
      </w:r>
      <w:r w:rsidRPr="002949BA">
        <w:rPr>
          <w:rFonts w:asciiTheme="minorHAnsi" w:eastAsia="Lato" w:hAnsiTheme="minorHAnsi" w:cs="Lato"/>
          <w:b/>
          <w:sz w:val="20"/>
          <w:szCs w:val="20"/>
        </w:rPr>
        <w:t xml:space="preserve"> </w:t>
      </w:r>
      <w:r w:rsidR="001109C1" w:rsidRPr="002949BA">
        <w:rPr>
          <w:rFonts w:asciiTheme="minorHAnsi" w:eastAsia="Lato" w:hAnsiTheme="minorHAnsi" w:cs="Lato"/>
          <w:b/>
          <w:sz w:val="20"/>
          <w:szCs w:val="20"/>
        </w:rPr>
        <w:t>R</w:t>
      </w:r>
      <w:r w:rsidRPr="002949BA">
        <w:rPr>
          <w:rFonts w:asciiTheme="minorHAnsi" w:eastAsia="Lato" w:hAnsiTheme="minorHAnsi" w:cs="Lato"/>
          <w:b/>
          <w:sz w:val="20"/>
          <w:szCs w:val="20"/>
        </w:rPr>
        <w:t xml:space="preserve">epresentative” </w:t>
      </w:r>
      <w:r w:rsidRPr="002949BA">
        <w:rPr>
          <w:rFonts w:asciiTheme="minorHAnsi" w:eastAsia="Lato" w:hAnsiTheme="minorHAnsi" w:cs="Lato"/>
          <w:sz w:val="20"/>
          <w:szCs w:val="20"/>
        </w:rPr>
        <w:t>means the party appointed by the Commissioner and notified to the Supplier pursuant to Clause 3 below</w:t>
      </w:r>
      <w:r w:rsidR="0024398B" w:rsidRPr="004D056E">
        <w:rPr>
          <w:rFonts w:asciiTheme="minorHAnsi" w:eastAsia="Lato" w:hAnsiTheme="minorHAnsi" w:cs="Lato"/>
          <w:color w:val="000000" w:themeColor="text1"/>
          <w:sz w:val="20"/>
          <w:szCs w:val="20"/>
        </w:rPr>
        <w:t>, the first such person as set out in Schedule 1 to this PCRS Agreement.</w:t>
      </w:r>
      <w:r w:rsidR="002C4AB9" w:rsidRPr="004D056E">
        <w:rPr>
          <w:rFonts w:asciiTheme="minorHAnsi" w:eastAsia="Lato" w:hAnsiTheme="minorHAnsi" w:cs="Lato"/>
          <w:color w:val="000000" w:themeColor="text1"/>
          <w:sz w:val="20"/>
          <w:szCs w:val="20"/>
        </w:rPr>
        <w:t xml:space="preserve"> </w:t>
      </w:r>
      <w:r w:rsidR="001A2EB7" w:rsidRPr="004D056E">
        <w:rPr>
          <w:rFonts w:asciiTheme="minorHAnsi" w:eastAsia="Lato" w:hAnsiTheme="minorHAnsi" w:cs="Lato"/>
          <w:color w:val="000000" w:themeColor="text1"/>
          <w:sz w:val="20"/>
          <w:szCs w:val="20"/>
        </w:rPr>
        <w:t xml:space="preserve"> </w:t>
      </w:r>
      <w:r w:rsidR="00356F6E" w:rsidRPr="004D056E">
        <w:rPr>
          <w:rFonts w:asciiTheme="minorHAnsi" w:eastAsia="Lato" w:hAnsiTheme="minorHAnsi" w:cs="Lato"/>
          <w:color w:val="000000" w:themeColor="text1"/>
          <w:sz w:val="20"/>
          <w:szCs w:val="20"/>
        </w:rPr>
        <w:t xml:space="preserve"> </w:t>
      </w:r>
    </w:p>
    <w:p w14:paraId="6FE1B080" w14:textId="77777777" w:rsidR="00E0197F" w:rsidRPr="002949BA" w:rsidRDefault="00E0197F" w:rsidP="002949BA">
      <w:pPr>
        <w:ind w:left="720"/>
        <w:rPr>
          <w:rFonts w:asciiTheme="minorHAnsi" w:hAnsiTheme="minorHAnsi"/>
          <w:sz w:val="20"/>
          <w:szCs w:val="20"/>
        </w:rPr>
      </w:pPr>
    </w:p>
    <w:p w14:paraId="403D1975" w14:textId="01A6710F" w:rsidR="008D6DE9" w:rsidRPr="002949BA" w:rsidRDefault="008D6DE9" w:rsidP="002949BA">
      <w:pPr>
        <w:ind w:left="720"/>
        <w:rPr>
          <w:rFonts w:asciiTheme="minorHAnsi" w:eastAsia="Lato" w:hAnsiTheme="minorHAnsi" w:cs="Lato"/>
          <w:b/>
          <w:sz w:val="20"/>
          <w:szCs w:val="20"/>
        </w:rPr>
      </w:pPr>
      <w:r w:rsidRPr="002949BA">
        <w:rPr>
          <w:rFonts w:asciiTheme="minorHAnsi" w:eastAsia="Lato" w:hAnsiTheme="minorHAnsi" w:cs="Lato"/>
          <w:b/>
          <w:sz w:val="20"/>
          <w:szCs w:val="20"/>
        </w:rPr>
        <w:t>“Effective Date”</w:t>
      </w:r>
      <w:r w:rsidRPr="002949BA">
        <w:rPr>
          <w:rFonts w:asciiTheme="minorHAnsi" w:eastAsia="Lato" w:hAnsiTheme="minorHAnsi" w:cs="Lato"/>
          <w:bCs/>
          <w:sz w:val="20"/>
          <w:szCs w:val="20"/>
        </w:rPr>
        <w:t xml:space="preserve"> means the </w:t>
      </w:r>
      <w:r w:rsidR="000D10ED" w:rsidRPr="002949BA">
        <w:rPr>
          <w:rFonts w:asciiTheme="minorHAnsi" w:eastAsia="Lato" w:hAnsiTheme="minorHAnsi" w:cs="Lato"/>
          <w:bCs/>
          <w:sz w:val="20"/>
          <w:szCs w:val="20"/>
        </w:rPr>
        <w:t>agreed specified start date of the scheme, which can include past or future dates</w:t>
      </w:r>
      <w:r w:rsidR="00BE6FFB">
        <w:rPr>
          <w:rFonts w:asciiTheme="minorHAnsi" w:eastAsia="Lato" w:hAnsiTheme="minorHAnsi" w:cs="Lato"/>
          <w:bCs/>
          <w:sz w:val="20"/>
          <w:szCs w:val="20"/>
        </w:rPr>
        <w:t>.</w:t>
      </w:r>
    </w:p>
    <w:p w14:paraId="03067A32" w14:textId="77777777" w:rsidR="008D6DE9" w:rsidRPr="002949BA" w:rsidRDefault="008D6DE9" w:rsidP="002949BA">
      <w:pPr>
        <w:ind w:left="720"/>
        <w:rPr>
          <w:rFonts w:asciiTheme="minorHAnsi" w:eastAsia="Lato" w:hAnsiTheme="minorHAnsi" w:cs="Lato"/>
          <w:b/>
          <w:sz w:val="20"/>
          <w:szCs w:val="20"/>
        </w:rPr>
      </w:pPr>
    </w:p>
    <w:p w14:paraId="2A8A77BA"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“Medicine”</w:t>
      </w:r>
      <w:r w:rsidRPr="002949BA">
        <w:rPr>
          <w:rFonts w:asciiTheme="minorHAnsi" w:eastAsia="Lato" w:hAnsiTheme="minorHAnsi" w:cs="Lato"/>
          <w:sz w:val="20"/>
          <w:szCs w:val="20"/>
        </w:rPr>
        <w:t xml:space="preserve"> means the pharmaceutical or medicinal product supplied by the Supplier for the treatment of a Patient or Patients that is the subject of a Primary Care Rebate Scheme.</w:t>
      </w:r>
    </w:p>
    <w:p w14:paraId="1D1FF0D1" w14:textId="77777777" w:rsidR="00E0197F" w:rsidRPr="002949BA" w:rsidRDefault="00E0197F" w:rsidP="002949BA">
      <w:pPr>
        <w:ind w:left="720"/>
        <w:rPr>
          <w:rFonts w:asciiTheme="minorHAnsi" w:hAnsiTheme="minorHAnsi"/>
          <w:sz w:val="20"/>
          <w:szCs w:val="20"/>
        </w:rPr>
      </w:pPr>
    </w:p>
    <w:p w14:paraId="6D664F06" w14:textId="25F07563"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“Force Majeure”</w:t>
      </w:r>
      <w:r w:rsidRPr="002949BA">
        <w:rPr>
          <w:rFonts w:asciiTheme="minorHAnsi" w:eastAsia="Lato" w:hAnsiTheme="minorHAnsi" w:cs="Lato"/>
          <w:sz w:val="20"/>
          <w:szCs w:val="20"/>
        </w:rPr>
        <w:t xml:space="preserve"> means any circumstances beyond the reasonable control of either party (including, without limitation, any strike, lock-</w:t>
      </w:r>
      <w:r w:rsidR="00BE6FFB">
        <w:rPr>
          <w:rFonts w:asciiTheme="minorHAnsi" w:eastAsia="Lato" w:hAnsiTheme="minorHAnsi" w:cs="Lato"/>
          <w:sz w:val="20"/>
          <w:szCs w:val="20"/>
        </w:rPr>
        <w:t>out or other industrial action).</w:t>
      </w:r>
    </w:p>
    <w:p w14:paraId="08F295DD" w14:textId="77777777" w:rsidR="00E0197F" w:rsidRPr="002949BA" w:rsidRDefault="00E0197F" w:rsidP="002949BA">
      <w:pPr>
        <w:ind w:left="720"/>
        <w:rPr>
          <w:rFonts w:asciiTheme="minorHAnsi" w:hAnsiTheme="minorHAnsi"/>
          <w:sz w:val="20"/>
          <w:szCs w:val="20"/>
        </w:rPr>
      </w:pPr>
    </w:p>
    <w:p w14:paraId="5D6BFC5A"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"Indirect Taxes"</w:t>
      </w:r>
      <w:r w:rsidRPr="002949BA">
        <w:rPr>
          <w:rFonts w:asciiTheme="minorHAnsi" w:eastAsia="Lato" w:hAnsiTheme="minorHAnsi" w:cs="Lato"/>
          <w:sz w:val="20"/>
          <w:szCs w:val="20"/>
        </w:rPr>
        <w:t xml:space="preserve"> means value added taxes, sales taxes, consumption taxes and other similar taxes.</w:t>
      </w:r>
    </w:p>
    <w:p w14:paraId="12BCE3F6" w14:textId="77777777" w:rsidR="00E0197F" w:rsidRPr="002949BA" w:rsidRDefault="00E0197F" w:rsidP="002949BA">
      <w:pPr>
        <w:ind w:left="720"/>
        <w:rPr>
          <w:rFonts w:asciiTheme="minorHAnsi" w:hAnsiTheme="minorHAnsi"/>
          <w:sz w:val="20"/>
          <w:szCs w:val="20"/>
        </w:rPr>
      </w:pPr>
    </w:p>
    <w:p w14:paraId="738210FB" w14:textId="7E8C248C"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“NHS Dispensing Contractors”</w:t>
      </w:r>
      <w:r w:rsidR="00641C03">
        <w:rPr>
          <w:rFonts w:asciiTheme="minorHAnsi" w:eastAsia="Lato" w:hAnsiTheme="minorHAnsi" w:cs="Lato"/>
          <w:sz w:val="20"/>
          <w:szCs w:val="20"/>
        </w:rPr>
        <w:t xml:space="preserve"> </w:t>
      </w:r>
      <w:r w:rsidRPr="002949BA">
        <w:rPr>
          <w:rFonts w:asciiTheme="minorHAnsi" w:eastAsia="Lato" w:hAnsiTheme="minorHAnsi" w:cs="Lato"/>
          <w:sz w:val="20"/>
          <w:szCs w:val="20"/>
        </w:rPr>
        <w:t>means a community pharmacy business, a dispensing doctor, an appliance supplier or stoma provider with a contract to provide a NHS dispensing service.</w:t>
      </w:r>
    </w:p>
    <w:p w14:paraId="5FD26B5C" w14:textId="77777777" w:rsidR="00E0197F" w:rsidRPr="002949BA" w:rsidRDefault="00E0197F" w:rsidP="002949BA">
      <w:pPr>
        <w:ind w:left="720"/>
        <w:rPr>
          <w:rFonts w:asciiTheme="minorHAnsi" w:hAnsiTheme="minorHAnsi"/>
          <w:sz w:val="20"/>
          <w:szCs w:val="20"/>
        </w:rPr>
      </w:pPr>
    </w:p>
    <w:p w14:paraId="266DA421" w14:textId="3079683C"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“NHS Associated Parties”</w:t>
      </w:r>
      <w:r w:rsidRPr="002949BA">
        <w:rPr>
          <w:rFonts w:asciiTheme="minorHAnsi" w:eastAsia="Lato" w:hAnsiTheme="minorHAnsi" w:cs="Lato"/>
          <w:sz w:val="20"/>
          <w:szCs w:val="20"/>
        </w:rPr>
        <w:t xml:space="preserve"> means parties considered part of the NHS and </w:t>
      </w:r>
      <w:r w:rsidR="001109C1" w:rsidRPr="002949BA">
        <w:rPr>
          <w:rFonts w:asciiTheme="minorHAnsi" w:eastAsia="Lato" w:hAnsiTheme="minorHAnsi" w:cs="Lato"/>
          <w:sz w:val="20"/>
          <w:szCs w:val="20"/>
        </w:rPr>
        <w:t>who require access to</w:t>
      </w:r>
      <w:r w:rsidR="00641C03">
        <w:rPr>
          <w:rFonts w:asciiTheme="minorHAnsi" w:eastAsia="Lato" w:hAnsiTheme="minorHAnsi" w:cs="Lato"/>
          <w:sz w:val="20"/>
          <w:szCs w:val="20"/>
        </w:rPr>
        <w:t xml:space="preserve"> </w:t>
      </w:r>
      <w:r w:rsidRPr="002949BA">
        <w:rPr>
          <w:rFonts w:asciiTheme="minorHAnsi" w:eastAsia="Lato" w:hAnsiTheme="minorHAnsi" w:cs="Lato"/>
          <w:sz w:val="20"/>
          <w:szCs w:val="20"/>
        </w:rPr>
        <w:t>Supplier Confidential Information</w:t>
      </w:r>
      <w:r w:rsidR="001109C1" w:rsidRPr="002949BA">
        <w:rPr>
          <w:rFonts w:asciiTheme="minorHAnsi" w:eastAsia="Lato" w:hAnsiTheme="minorHAnsi" w:cs="Lato"/>
          <w:sz w:val="20"/>
          <w:szCs w:val="20"/>
        </w:rPr>
        <w:t xml:space="preserve"> in order to perform their functions in relation to the NHS</w:t>
      </w:r>
      <w:r w:rsidRPr="002949BA">
        <w:rPr>
          <w:rFonts w:asciiTheme="minorHAnsi" w:eastAsia="Lato" w:hAnsiTheme="minorHAnsi" w:cs="Lato"/>
          <w:sz w:val="20"/>
          <w:szCs w:val="20"/>
        </w:rPr>
        <w:t>, including: employees of the Commissioner; GPs and other NHS employed contractors working with the Commissioner (such as CSUs, or PrescQIPP); NHS England and the Department of Health.</w:t>
      </w:r>
    </w:p>
    <w:p w14:paraId="573E5B8E" w14:textId="77777777" w:rsidR="00E0197F" w:rsidRPr="002949BA" w:rsidRDefault="00E0197F" w:rsidP="002949BA">
      <w:pPr>
        <w:ind w:left="720"/>
        <w:rPr>
          <w:rFonts w:asciiTheme="minorHAnsi" w:hAnsiTheme="minorHAnsi"/>
          <w:sz w:val="20"/>
          <w:szCs w:val="20"/>
        </w:rPr>
      </w:pPr>
    </w:p>
    <w:p w14:paraId="0E4B4110" w14:textId="33A2B7B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“Party or Parties”</w:t>
      </w:r>
      <w:r w:rsidRPr="002949BA">
        <w:rPr>
          <w:rFonts w:asciiTheme="minorHAnsi" w:eastAsia="Lato" w:hAnsiTheme="minorHAnsi" w:cs="Lato"/>
          <w:sz w:val="20"/>
          <w:szCs w:val="20"/>
        </w:rPr>
        <w:t xml:space="preserve"> means the Commissioner (</w:t>
      </w:r>
      <w:r w:rsidR="004A4C41">
        <w:rPr>
          <w:rFonts w:asciiTheme="minorHAnsi" w:eastAsia="Lato" w:hAnsiTheme="minorHAnsi" w:cs="Lato"/>
          <w:sz w:val="20"/>
          <w:szCs w:val="20"/>
        </w:rPr>
        <w:t>ICB</w:t>
      </w:r>
      <w:r w:rsidRPr="002949BA">
        <w:rPr>
          <w:rFonts w:asciiTheme="minorHAnsi" w:eastAsia="Lato" w:hAnsiTheme="minorHAnsi" w:cs="Lato"/>
          <w:sz w:val="20"/>
          <w:szCs w:val="20"/>
        </w:rPr>
        <w:t xml:space="preserve">, CSU or Health Board) and the Supplier identified </w:t>
      </w:r>
      <w:r w:rsidR="000D10ED" w:rsidRPr="002949BA">
        <w:rPr>
          <w:rFonts w:asciiTheme="minorHAnsi" w:eastAsia="Lato" w:hAnsiTheme="minorHAnsi" w:cs="Lato"/>
          <w:sz w:val="20"/>
          <w:szCs w:val="20"/>
        </w:rPr>
        <w:t>within this document</w:t>
      </w:r>
      <w:r w:rsidRPr="002949BA">
        <w:rPr>
          <w:rFonts w:asciiTheme="minorHAnsi" w:eastAsia="Lato" w:hAnsiTheme="minorHAnsi" w:cs="Lato"/>
          <w:sz w:val="20"/>
          <w:szCs w:val="20"/>
        </w:rPr>
        <w:t xml:space="preserve"> that enter into a PCRS Agreement.</w:t>
      </w:r>
    </w:p>
    <w:p w14:paraId="780BBA8E" w14:textId="77777777" w:rsidR="00E0197F" w:rsidRPr="002949BA" w:rsidRDefault="00E0197F" w:rsidP="002949BA">
      <w:pPr>
        <w:ind w:left="720"/>
        <w:rPr>
          <w:rFonts w:asciiTheme="minorHAnsi" w:hAnsiTheme="minorHAnsi"/>
          <w:sz w:val="20"/>
          <w:szCs w:val="20"/>
        </w:rPr>
      </w:pPr>
    </w:p>
    <w:p w14:paraId="7500DF2E" w14:textId="39A13F99"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 xml:space="preserve">“Patient” </w:t>
      </w:r>
      <w:r w:rsidRPr="002949BA">
        <w:rPr>
          <w:rFonts w:asciiTheme="minorHAnsi" w:eastAsia="Lato" w:hAnsiTheme="minorHAnsi" w:cs="Lato"/>
          <w:sz w:val="20"/>
          <w:szCs w:val="20"/>
        </w:rPr>
        <w:t xml:space="preserve">means a person who receives treatment or care from the Commissioner and/or paid for by the Commissioner or where the Commissioner reimburses the cost of treatment of </w:t>
      </w:r>
      <w:r w:rsidR="001109C1" w:rsidRPr="002949BA">
        <w:rPr>
          <w:rFonts w:asciiTheme="minorHAnsi" w:eastAsia="Lato" w:hAnsiTheme="minorHAnsi" w:cs="Lato"/>
          <w:sz w:val="20"/>
          <w:szCs w:val="20"/>
        </w:rPr>
        <w:t xml:space="preserve">Medicines </w:t>
      </w:r>
      <w:r w:rsidR="000D10ED" w:rsidRPr="002949BA">
        <w:rPr>
          <w:rFonts w:asciiTheme="minorHAnsi" w:eastAsia="Lato" w:hAnsiTheme="minorHAnsi" w:cs="Lato"/>
          <w:sz w:val="20"/>
          <w:szCs w:val="20"/>
        </w:rPr>
        <w:t>and Devices</w:t>
      </w:r>
      <w:r w:rsidRPr="002949BA">
        <w:rPr>
          <w:rFonts w:asciiTheme="minorHAnsi" w:eastAsia="Lato" w:hAnsiTheme="minorHAnsi" w:cs="Lato"/>
          <w:sz w:val="20"/>
          <w:szCs w:val="20"/>
        </w:rPr>
        <w:t>.</w:t>
      </w:r>
    </w:p>
    <w:p w14:paraId="3D7EE2D2" w14:textId="77777777" w:rsidR="00E0197F" w:rsidRPr="002949BA" w:rsidRDefault="00E0197F" w:rsidP="002949BA">
      <w:pPr>
        <w:ind w:left="720"/>
        <w:rPr>
          <w:rFonts w:asciiTheme="minorHAnsi" w:hAnsiTheme="minorHAnsi"/>
          <w:sz w:val="20"/>
          <w:szCs w:val="20"/>
        </w:rPr>
      </w:pPr>
    </w:p>
    <w:p w14:paraId="47D0568C" w14:textId="54006E8F"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“PCRS Agreement”</w:t>
      </w:r>
      <w:r w:rsidRPr="002949BA">
        <w:rPr>
          <w:rFonts w:asciiTheme="minorHAnsi" w:eastAsia="Lato" w:hAnsiTheme="minorHAnsi" w:cs="Lato"/>
          <w:sz w:val="20"/>
          <w:szCs w:val="20"/>
        </w:rPr>
        <w:t xml:space="preserve"> means</w:t>
      </w:r>
      <w:r w:rsidR="00C05AE2" w:rsidRPr="002949BA">
        <w:rPr>
          <w:rFonts w:asciiTheme="minorHAnsi" w:eastAsia="Lato" w:hAnsiTheme="minorHAnsi" w:cs="Lato"/>
          <w:sz w:val="20"/>
          <w:szCs w:val="20"/>
        </w:rPr>
        <w:t xml:space="preserve"> the agreement constituted by these </w:t>
      </w:r>
      <w:r w:rsidR="002949BA" w:rsidRPr="002949BA">
        <w:rPr>
          <w:rFonts w:asciiTheme="minorHAnsi" w:eastAsia="Lato" w:hAnsiTheme="minorHAnsi" w:cs="Lato"/>
          <w:sz w:val="20"/>
          <w:szCs w:val="20"/>
        </w:rPr>
        <w:t>Terms</w:t>
      </w:r>
      <w:r w:rsidR="0024398B">
        <w:rPr>
          <w:rFonts w:asciiTheme="minorHAnsi" w:eastAsia="Lato" w:hAnsiTheme="minorHAnsi" w:cs="Lato"/>
          <w:sz w:val="20"/>
          <w:szCs w:val="20"/>
        </w:rPr>
        <w:t xml:space="preserve"> and </w:t>
      </w:r>
      <w:r w:rsidR="002949BA" w:rsidRPr="002949BA">
        <w:rPr>
          <w:rFonts w:asciiTheme="minorHAnsi" w:eastAsia="Lato" w:hAnsiTheme="minorHAnsi" w:cs="Lato"/>
          <w:sz w:val="20"/>
          <w:szCs w:val="20"/>
        </w:rPr>
        <w:t>the contents of the PCRS</w:t>
      </w:r>
      <w:r w:rsidR="00C05AE2" w:rsidRPr="002949BA">
        <w:rPr>
          <w:rFonts w:asciiTheme="minorHAnsi" w:eastAsia="Lato" w:hAnsiTheme="minorHAnsi" w:cs="Lato"/>
          <w:sz w:val="20"/>
          <w:szCs w:val="20"/>
        </w:rPr>
        <w:t xml:space="preserve"> Scheme Details</w:t>
      </w:r>
      <w:r w:rsidRPr="002949BA">
        <w:rPr>
          <w:rFonts w:asciiTheme="minorHAnsi" w:eastAsia="Lato" w:hAnsiTheme="minorHAnsi" w:cs="Lato"/>
          <w:sz w:val="20"/>
          <w:szCs w:val="20"/>
        </w:rPr>
        <w:t xml:space="preserve">. </w:t>
      </w:r>
    </w:p>
    <w:p w14:paraId="1E9524E9" w14:textId="77777777" w:rsidR="00E0197F" w:rsidRPr="002949BA" w:rsidRDefault="00E0197F" w:rsidP="002949BA">
      <w:pPr>
        <w:ind w:left="720"/>
        <w:rPr>
          <w:rFonts w:asciiTheme="minorHAnsi" w:hAnsiTheme="minorHAnsi"/>
          <w:sz w:val="20"/>
          <w:szCs w:val="20"/>
        </w:rPr>
      </w:pPr>
    </w:p>
    <w:p w14:paraId="5AB5AF46" w14:textId="5BC34F7C"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“Primary Care Rebate Scheme (PCRS)”</w:t>
      </w:r>
      <w:r w:rsidRPr="002949BA">
        <w:rPr>
          <w:rFonts w:asciiTheme="minorHAnsi" w:eastAsia="Lato" w:hAnsiTheme="minorHAnsi" w:cs="Lato"/>
          <w:sz w:val="20"/>
          <w:szCs w:val="20"/>
        </w:rPr>
        <w:t xml:space="preserve"> means</w:t>
      </w:r>
      <w:r w:rsidR="001109C1" w:rsidRPr="002949BA">
        <w:rPr>
          <w:rFonts w:asciiTheme="minorHAnsi" w:eastAsia="Lato" w:hAnsiTheme="minorHAnsi" w:cs="Lato"/>
          <w:sz w:val="20"/>
          <w:szCs w:val="20"/>
        </w:rPr>
        <w:t xml:space="preserve"> a</w:t>
      </w:r>
      <w:r w:rsidRPr="002949BA">
        <w:rPr>
          <w:rFonts w:asciiTheme="minorHAnsi" w:eastAsia="Lato" w:hAnsiTheme="minorHAnsi" w:cs="Lato"/>
          <w:sz w:val="20"/>
          <w:szCs w:val="20"/>
        </w:rPr>
        <w:t xml:space="preserve"> scheme proposed by pharmaceutical companies and operated by NHS Commissioners to improve the cost </w:t>
      </w:r>
      <w:r w:rsidRPr="004D056E">
        <w:rPr>
          <w:rFonts w:asciiTheme="minorHAnsi" w:eastAsia="Lato" w:hAnsiTheme="minorHAnsi" w:cs="Lato"/>
          <w:color w:val="000000" w:themeColor="text1"/>
          <w:sz w:val="20"/>
          <w:szCs w:val="20"/>
        </w:rPr>
        <w:t xml:space="preserve">effectiveness of </w:t>
      </w:r>
      <w:r w:rsidR="00356F6E" w:rsidRPr="004D056E">
        <w:rPr>
          <w:rFonts w:asciiTheme="minorHAnsi" w:eastAsia="Lato" w:hAnsiTheme="minorHAnsi" w:cs="Lato"/>
          <w:color w:val="000000" w:themeColor="text1"/>
          <w:sz w:val="20"/>
          <w:szCs w:val="20"/>
        </w:rPr>
        <w:t>medicines</w:t>
      </w:r>
      <w:r w:rsidR="00BE6FFB" w:rsidRPr="004D056E">
        <w:rPr>
          <w:rFonts w:asciiTheme="minorHAnsi" w:eastAsia="Lato" w:hAnsiTheme="minorHAnsi" w:cs="Lato"/>
          <w:color w:val="000000" w:themeColor="text1"/>
          <w:sz w:val="20"/>
          <w:szCs w:val="20"/>
        </w:rPr>
        <w:t xml:space="preserve"> dispensed </w:t>
      </w:r>
      <w:r w:rsidR="00BE6FFB">
        <w:rPr>
          <w:rFonts w:asciiTheme="minorHAnsi" w:eastAsia="Lato" w:hAnsiTheme="minorHAnsi" w:cs="Lato"/>
          <w:sz w:val="20"/>
          <w:szCs w:val="20"/>
        </w:rPr>
        <w:t>in primary care.</w:t>
      </w:r>
    </w:p>
    <w:p w14:paraId="0711E5DA" w14:textId="77777777" w:rsidR="00E0197F" w:rsidRPr="002949BA" w:rsidRDefault="00E0197F" w:rsidP="002949BA">
      <w:pPr>
        <w:ind w:left="720"/>
        <w:rPr>
          <w:rFonts w:asciiTheme="minorHAnsi" w:hAnsiTheme="minorHAnsi"/>
          <w:sz w:val="20"/>
          <w:szCs w:val="20"/>
        </w:rPr>
      </w:pPr>
    </w:p>
    <w:p w14:paraId="2F9E57CA" w14:textId="51BB05D2" w:rsidR="0024398B" w:rsidRPr="004D056E" w:rsidRDefault="0024398B" w:rsidP="002949BA">
      <w:pPr>
        <w:ind w:left="720"/>
        <w:rPr>
          <w:rFonts w:asciiTheme="minorHAnsi" w:eastAsia="Lato" w:hAnsiTheme="minorHAnsi" w:cs="Lato"/>
          <w:b/>
          <w:color w:val="000000" w:themeColor="text1"/>
          <w:sz w:val="20"/>
          <w:szCs w:val="20"/>
        </w:rPr>
      </w:pPr>
      <w:r w:rsidRPr="004D056E">
        <w:rPr>
          <w:rFonts w:asciiTheme="minorHAnsi" w:eastAsia="Lato" w:hAnsiTheme="minorHAnsi" w:cs="Lato"/>
          <w:b/>
          <w:color w:val="000000" w:themeColor="text1"/>
          <w:sz w:val="20"/>
          <w:szCs w:val="20"/>
        </w:rPr>
        <w:lastRenderedPageBreak/>
        <w:t xml:space="preserve">“Quarter” </w:t>
      </w:r>
      <w:r w:rsidRPr="004D056E">
        <w:rPr>
          <w:rFonts w:asciiTheme="minorHAnsi" w:eastAsia="Lato" w:hAnsiTheme="minorHAnsi" w:cs="Lato"/>
          <w:color w:val="000000" w:themeColor="text1"/>
          <w:sz w:val="20"/>
          <w:szCs w:val="20"/>
        </w:rPr>
        <w:t>means a calendar quarter within the Term (i.e. Jan-Mar, Apr-Jun, Jul-Sep and Oct-Dec)</w:t>
      </w:r>
    </w:p>
    <w:p w14:paraId="689AB32D" w14:textId="77777777" w:rsidR="0024398B" w:rsidRDefault="0024398B" w:rsidP="002949BA">
      <w:pPr>
        <w:ind w:left="720"/>
        <w:rPr>
          <w:rFonts w:asciiTheme="minorHAnsi" w:eastAsia="Lato" w:hAnsiTheme="minorHAnsi" w:cs="Lato"/>
          <w:b/>
          <w:sz w:val="20"/>
          <w:szCs w:val="20"/>
        </w:rPr>
      </w:pPr>
    </w:p>
    <w:p w14:paraId="54AB925E" w14:textId="0B7B3B18" w:rsidR="008D6DE9" w:rsidRPr="002949BA" w:rsidRDefault="008D6DE9" w:rsidP="002949BA">
      <w:pPr>
        <w:ind w:left="720"/>
        <w:rPr>
          <w:rFonts w:asciiTheme="minorHAnsi" w:eastAsia="Lato" w:hAnsiTheme="minorHAnsi" w:cs="Lato"/>
          <w:b/>
          <w:sz w:val="20"/>
          <w:szCs w:val="20"/>
        </w:rPr>
      </w:pPr>
      <w:r w:rsidRPr="002949BA">
        <w:rPr>
          <w:rFonts w:asciiTheme="minorHAnsi" w:eastAsia="Lato" w:hAnsiTheme="minorHAnsi" w:cs="Lato"/>
          <w:b/>
          <w:sz w:val="20"/>
          <w:szCs w:val="20"/>
        </w:rPr>
        <w:t xml:space="preserve">“Rebate” </w:t>
      </w:r>
      <w:r w:rsidRPr="002949BA">
        <w:rPr>
          <w:rFonts w:asciiTheme="minorHAnsi" w:eastAsia="Lato" w:hAnsiTheme="minorHAnsi" w:cs="Lato"/>
          <w:bCs/>
          <w:sz w:val="20"/>
          <w:szCs w:val="20"/>
        </w:rPr>
        <w:t>means the retrospective discount to the NHS list price</w:t>
      </w:r>
      <w:r w:rsidR="000D10ED" w:rsidRPr="002949BA">
        <w:rPr>
          <w:rFonts w:asciiTheme="minorHAnsi" w:eastAsia="Lato" w:hAnsiTheme="minorHAnsi" w:cs="Lato"/>
          <w:bCs/>
          <w:sz w:val="20"/>
          <w:szCs w:val="20"/>
        </w:rPr>
        <w:t xml:space="preserve">, or </w:t>
      </w:r>
      <w:r w:rsidR="002949BA" w:rsidRPr="002949BA">
        <w:rPr>
          <w:rFonts w:asciiTheme="minorHAnsi" w:eastAsia="Lato" w:hAnsiTheme="minorHAnsi" w:cs="Lato"/>
          <w:bCs/>
          <w:sz w:val="20"/>
          <w:szCs w:val="20"/>
        </w:rPr>
        <w:t>specified</w:t>
      </w:r>
      <w:r w:rsidR="000D10ED" w:rsidRPr="002949BA">
        <w:rPr>
          <w:rFonts w:asciiTheme="minorHAnsi" w:eastAsia="Lato" w:hAnsiTheme="minorHAnsi" w:cs="Lato"/>
          <w:bCs/>
          <w:sz w:val="20"/>
          <w:szCs w:val="20"/>
        </w:rPr>
        <w:t xml:space="preserve"> reduced price,</w:t>
      </w:r>
      <w:r w:rsidRPr="002949BA">
        <w:rPr>
          <w:rFonts w:asciiTheme="minorHAnsi" w:eastAsia="Lato" w:hAnsiTheme="minorHAnsi" w:cs="Lato"/>
          <w:bCs/>
          <w:sz w:val="20"/>
          <w:szCs w:val="20"/>
        </w:rPr>
        <w:t xml:space="preserve"> of the Medicine</w:t>
      </w:r>
      <w:r w:rsidR="000D10ED" w:rsidRPr="002949BA">
        <w:rPr>
          <w:rFonts w:asciiTheme="minorHAnsi" w:eastAsia="Lato" w:hAnsiTheme="minorHAnsi" w:cs="Lato"/>
          <w:bCs/>
          <w:sz w:val="20"/>
          <w:szCs w:val="20"/>
        </w:rPr>
        <w:t xml:space="preserve"> or Device</w:t>
      </w:r>
      <w:r w:rsidRPr="002949BA">
        <w:rPr>
          <w:rFonts w:asciiTheme="minorHAnsi" w:eastAsia="Lato" w:hAnsiTheme="minorHAnsi" w:cs="Lato"/>
          <w:bCs/>
          <w:sz w:val="20"/>
          <w:szCs w:val="20"/>
        </w:rPr>
        <w:t xml:space="preserve"> offered by the Supplier to the Commissioner</w:t>
      </w:r>
      <w:r w:rsidR="00BE6FFB">
        <w:rPr>
          <w:rFonts w:asciiTheme="minorHAnsi" w:eastAsia="Lato" w:hAnsiTheme="minorHAnsi" w:cs="Lato"/>
          <w:bCs/>
          <w:sz w:val="20"/>
          <w:szCs w:val="20"/>
        </w:rPr>
        <w:t>.</w:t>
      </w:r>
    </w:p>
    <w:p w14:paraId="551B0680" w14:textId="77777777" w:rsidR="008D6DE9" w:rsidRPr="002949BA" w:rsidRDefault="008D6DE9" w:rsidP="002949BA">
      <w:pPr>
        <w:ind w:left="720"/>
        <w:rPr>
          <w:rFonts w:asciiTheme="minorHAnsi" w:eastAsia="Lato" w:hAnsiTheme="minorHAnsi" w:cs="Lato"/>
          <w:b/>
          <w:sz w:val="20"/>
          <w:szCs w:val="20"/>
        </w:rPr>
      </w:pPr>
      <w:r w:rsidRPr="002949BA">
        <w:rPr>
          <w:rFonts w:asciiTheme="minorHAnsi" w:eastAsia="Lato" w:hAnsiTheme="minorHAnsi" w:cs="Lato"/>
          <w:b/>
          <w:sz w:val="20"/>
          <w:szCs w:val="20"/>
        </w:rPr>
        <w:t xml:space="preserve"> </w:t>
      </w:r>
    </w:p>
    <w:p w14:paraId="08D53AFD" w14:textId="064D0CC5"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 xml:space="preserve">“Scheme </w:t>
      </w:r>
      <w:r w:rsidR="0024398B">
        <w:rPr>
          <w:rFonts w:asciiTheme="minorHAnsi" w:eastAsia="Lato" w:hAnsiTheme="minorHAnsi" w:cs="Lato"/>
          <w:b/>
          <w:sz w:val="20"/>
          <w:szCs w:val="20"/>
        </w:rPr>
        <w:t>D</w:t>
      </w:r>
      <w:r w:rsidRPr="002949BA">
        <w:rPr>
          <w:rFonts w:asciiTheme="minorHAnsi" w:eastAsia="Lato" w:hAnsiTheme="minorHAnsi" w:cs="Lato"/>
          <w:b/>
          <w:sz w:val="20"/>
          <w:szCs w:val="20"/>
        </w:rPr>
        <w:t xml:space="preserve">etails” </w:t>
      </w:r>
      <w:r w:rsidRPr="002949BA">
        <w:rPr>
          <w:rFonts w:asciiTheme="minorHAnsi" w:eastAsia="Lato" w:hAnsiTheme="minorHAnsi" w:cs="Lato"/>
          <w:sz w:val="20"/>
          <w:szCs w:val="20"/>
        </w:rPr>
        <w:t>means the individual scheme components outlined in the Scheme Details in the preceding section.</w:t>
      </w:r>
    </w:p>
    <w:p w14:paraId="7744B142" w14:textId="77777777" w:rsidR="00E0197F" w:rsidRPr="002949BA" w:rsidRDefault="00E0197F" w:rsidP="002949BA">
      <w:pPr>
        <w:rPr>
          <w:rFonts w:asciiTheme="minorHAnsi" w:hAnsiTheme="minorHAnsi"/>
          <w:sz w:val="20"/>
          <w:szCs w:val="20"/>
        </w:rPr>
      </w:pPr>
    </w:p>
    <w:p w14:paraId="21511768" w14:textId="77777777"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 xml:space="preserve">“Supplier” </w:t>
      </w:r>
      <w:r w:rsidRPr="002949BA">
        <w:rPr>
          <w:rFonts w:asciiTheme="minorHAnsi" w:eastAsia="Lato" w:hAnsiTheme="minorHAnsi" w:cs="Lato"/>
          <w:sz w:val="20"/>
          <w:szCs w:val="20"/>
        </w:rPr>
        <w:t>means the pharmaceutical company offering the PCRS for the Medicine that may be purchased or paid for by the Commissioner for use in the treatment of a Patient.</w:t>
      </w:r>
    </w:p>
    <w:p w14:paraId="3EFBAFF2" w14:textId="77777777" w:rsidR="00E0197F" w:rsidRPr="002949BA" w:rsidRDefault="00E0197F" w:rsidP="002949BA">
      <w:pPr>
        <w:ind w:left="720"/>
        <w:rPr>
          <w:rFonts w:asciiTheme="minorHAnsi" w:hAnsiTheme="minorHAnsi"/>
          <w:sz w:val="20"/>
          <w:szCs w:val="20"/>
        </w:rPr>
      </w:pPr>
    </w:p>
    <w:p w14:paraId="5899B579" w14:textId="7A11B2CF"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“Supplier Confidential Information”</w:t>
      </w:r>
      <w:r w:rsidRPr="002949BA">
        <w:rPr>
          <w:rFonts w:asciiTheme="minorHAnsi" w:eastAsia="Lato" w:hAnsiTheme="minorHAnsi" w:cs="Lato"/>
          <w:sz w:val="20"/>
          <w:szCs w:val="20"/>
        </w:rPr>
        <w:t xml:space="preserve"> means information marked by the Supplier as confidential due to commercial sensitivity</w:t>
      </w:r>
      <w:r w:rsidR="00047C07" w:rsidRPr="002949BA">
        <w:rPr>
          <w:rFonts w:asciiTheme="minorHAnsi" w:eastAsia="Lato" w:hAnsiTheme="minorHAnsi" w:cs="Lato"/>
          <w:sz w:val="20"/>
          <w:szCs w:val="20"/>
        </w:rPr>
        <w:t xml:space="preserve"> and shall in all cases include the amount of the Rebate applicable to a Medicine</w:t>
      </w:r>
      <w:r w:rsidR="002949BA" w:rsidRPr="002949BA">
        <w:rPr>
          <w:rFonts w:asciiTheme="minorHAnsi" w:eastAsia="Lato" w:hAnsiTheme="minorHAnsi" w:cs="Lato"/>
          <w:sz w:val="20"/>
          <w:szCs w:val="20"/>
        </w:rPr>
        <w:t xml:space="preserve"> or Device</w:t>
      </w:r>
      <w:r w:rsidRPr="002949BA">
        <w:rPr>
          <w:rFonts w:asciiTheme="minorHAnsi" w:eastAsia="Lato" w:hAnsiTheme="minorHAnsi" w:cs="Lato"/>
          <w:sz w:val="20"/>
          <w:szCs w:val="20"/>
        </w:rPr>
        <w:t xml:space="preserve">. </w:t>
      </w:r>
    </w:p>
    <w:p w14:paraId="1BD3C5A4" w14:textId="77777777" w:rsidR="00E0197F" w:rsidRPr="002949BA" w:rsidRDefault="00E0197F" w:rsidP="002949BA">
      <w:pPr>
        <w:ind w:left="720"/>
        <w:rPr>
          <w:rFonts w:asciiTheme="minorHAnsi" w:hAnsiTheme="minorHAnsi"/>
          <w:sz w:val="20"/>
          <w:szCs w:val="20"/>
        </w:rPr>
      </w:pPr>
    </w:p>
    <w:p w14:paraId="2651E086" w14:textId="0497DD00" w:rsidR="00E0197F" w:rsidRPr="002949BA" w:rsidRDefault="00CB374D" w:rsidP="0024398B">
      <w:pPr>
        <w:ind w:left="720"/>
        <w:rPr>
          <w:rFonts w:asciiTheme="minorHAnsi" w:hAnsiTheme="minorHAnsi"/>
          <w:sz w:val="20"/>
          <w:szCs w:val="20"/>
        </w:rPr>
      </w:pPr>
      <w:r w:rsidRPr="002949BA">
        <w:rPr>
          <w:rFonts w:asciiTheme="minorHAnsi" w:eastAsia="Lato" w:hAnsiTheme="minorHAnsi" w:cs="Lato"/>
          <w:b/>
          <w:sz w:val="20"/>
          <w:szCs w:val="20"/>
        </w:rPr>
        <w:t>“Supplier’s Representative”</w:t>
      </w:r>
      <w:r w:rsidRPr="002949BA">
        <w:rPr>
          <w:rFonts w:asciiTheme="minorHAnsi" w:eastAsia="Lato" w:hAnsiTheme="minorHAnsi" w:cs="Lato"/>
          <w:sz w:val="20"/>
          <w:szCs w:val="20"/>
        </w:rPr>
        <w:t xml:space="preserve"> means a party appointed by the Supplier and notified to the Commissioner pursuant to </w:t>
      </w:r>
      <w:r w:rsidRPr="004D056E">
        <w:rPr>
          <w:rFonts w:asciiTheme="minorHAnsi" w:eastAsia="Lato" w:hAnsiTheme="minorHAnsi" w:cs="Lato"/>
          <w:color w:val="000000" w:themeColor="text1"/>
          <w:sz w:val="20"/>
          <w:szCs w:val="20"/>
        </w:rPr>
        <w:t>Clause 3</w:t>
      </w:r>
      <w:r w:rsidR="0024398B" w:rsidRPr="004D056E">
        <w:rPr>
          <w:rFonts w:asciiTheme="minorHAnsi" w:eastAsia="Lato" w:hAnsiTheme="minorHAnsi" w:cs="Lato"/>
          <w:color w:val="000000" w:themeColor="text1"/>
          <w:sz w:val="20"/>
          <w:szCs w:val="20"/>
        </w:rPr>
        <w:t>, the first such person as set out in Schedule 1 to this PCRS Agreement</w:t>
      </w:r>
      <w:r w:rsidR="002C4AB9" w:rsidRPr="004D056E">
        <w:rPr>
          <w:rFonts w:asciiTheme="minorHAnsi" w:eastAsia="Lato" w:hAnsiTheme="minorHAnsi" w:cs="Lato"/>
          <w:color w:val="000000" w:themeColor="text1"/>
          <w:sz w:val="20"/>
          <w:szCs w:val="20"/>
        </w:rPr>
        <w:t xml:space="preserve">. </w:t>
      </w:r>
      <w:r w:rsidR="001A2EB7" w:rsidRPr="004D056E">
        <w:rPr>
          <w:rFonts w:asciiTheme="minorHAnsi" w:eastAsia="Lato" w:hAnsiTheme="minorHAnsi" w:cs="Lato"/>
          <w:color w:val="000000" w:themeColor="text1"/>
          <w:sz w:val="20"/>
          <w:szCs w:val="20"/>
        </w:rPr>
        <w:t xml:space="preserve"> </w:t>
      </w:r>
      <w:r w:rsidR="00AE7DCC" w:rsidRPr="004D056E">
        <w:rPr>
          <w:rFonts w:asciiTheme="minorHAnsi" w:eastAsia="Lato" w:hAnsiTheme="minorHAnsi" w:cs="Lato"/>
          <w:color w:val="000000" w:themeColor="text1"/>
        </w:rPr>
        <w:t xml:space="preserve"> </w:t>
      </w:r>
    </w:p>
    <w:p w14:paraId="2E1F3425" w14:textId="77777777" w:rsidR="00E0197F" w:rsidRPr="002949BA" w:rsidRDefault="00E0197F" w:rsidP="002949BA">
      <w:pPr>
        <w:ind w:left="720"/>
        <w:rPr>
          <w:rFonts w:asciiTheme="minorHAnsi" w:hAnsiTheme="minorHAnsi"/>
          <w:sz w:val="20"/>
          <w:szCs w:val="20"/>
        </w:rPr>
      </w:pPr>
    </w:p>
    <w:p w14:paraId="7E204382" w14:textId="79633961"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“Supply”</w:t>
      </w:r>
      <w:r w:rsidRPr="002949BA">
        <w:rPr>
          <w:rFonts w:asciiTheme="minorHAnsi" w:eastAsia="Lato" w:hAnsiTheme="minorHAnsi" w:cs="Lato"/>
          <w:sz w:val="20"/>
          <w:szCs w:val="20"/>
        </w:rPr>
        <w:t xml:space="preserve"> means the supply of the </w:t>
      </w:r>
      <w:r w:rsidR="0024398B">
        <w:rPr>
          <w:rFonts w:asciiTheme="minorHAnsi" w:eastAsia="Lato" w:hAnsiTheme="minorHAnsi" w:cs="Lato"/>
          <w:sz w:val="20"/>
          <w:szCs w:val="20"/>
        </w:rPr>
        <w:t xml:space="preserve">Medicine </w:t>
      </w:r>
      <w:r w:rsidRPr="002949BA">
        <w:rPr>
          <w:rFonts w:asciiTheme="minorHAnsi" w:eastAsia="Lato" w:hAnsiTheme="minorHAnsi" w:cs="Lato"/>
          <w:sz w:val="20"/>
          <w:szCs w:val="20"/>
        </w:rPr>
        <w:t>for the treatment of Patients within the Commissioner’s geographical area of responsibility.</w:t>
      </w:r>
    </w:p>
    <w:p w14:paraId="1CD264E7" w14:textId="0C201DDE" w:rsidR="00E0197F" w:rsidRDefault="0024398B" w:rsidP="002949BA">
      <w:pPr>
        <w:ind w:left="720"/>
        <w:rPr>
          <w:rFonts w:asciiTheme="minorHAnsi" w:hAnsiTheme="minorHAnsi"/>
          <w:sz w:val="20"/>
          <w:szCs w:val="20"/>
        </w:rPr>
      </w:pPr>
      <w:r>
        <w:rPr>
          <w:rFonts w:asciiTheme="minorHAnsi" w:hAnsiTheme="minorHAnsi"/>
          <w:sz w:val="20"/>
          <w:szCs w:val="20"/>
        </w:rPr>
        <w:t xml:space="preserve">  </w:t>
      </w:r>
    </w:p>
    <w:p w14:paraId="29665069" w14:textId="77777777" w:rsidR="00B6201E" w:rsidRPr="002949BA" w:rsidRDefault="00B6201E" w:rsidP="00B6201E">
      <w:pPr>
        <w:ind w:left="720"/>
        <w:rPr>
          <w:rFonts w:asciiTheme="minorHAnsi" w:hAnsiTheme="minorHAnsi"/>
          <w:sz w:val="20"/>
          <w:szCs w:val="20"/>
        </w:rPr>
      </w:pPr>
      <w:r w:rsidRPr="002949BA">
        <w:rPr>
          <w:rFonts w:asciiTheme="minorHAnsi" w:eastAsia="Lato" w:hAnsiTheme="minorHAnsi" w:cs="Lato"/>
          <w:b/>
          <w:sz w:val="20"/>
          <w:szCs w:val="20"/>
        </w:rPr>
        <w:t>“Terms”</w:t>
      </w:r>
      <w:r w:rsidRPr="002949BA">
        <w:rPr>
          <w:rFonts w:asciiTheme="minorHAnsi" w:eastAsia="Lato" w:hAnsiTheme="minorHAnsi" w:cs="Lato"/>
          <w:sz w:val="20"/>
          <w:szCs w:val="20"/>
        </w:rPr>
        <w:t xml:space="preserve"> means the standard terms for the operation of Primary Care Rebate Schemes set out in this document.</w:t>
      </w:r>
    </w:p>
    <w:p w14:paraId="4E75AA43" w14:textId="77777777" w:rsidR="00E0197F" w:rsidRPr="002949BA" w:rsidRDefault="00E0197F" w:rsidP="002949BA">
      <w:pPr>
        <w:ind w:left="720"/>
        <w:rPr>
          <w:rFonts w:asciiTheme="minorHAnsi" w:hAnsiTheme="minorHAnsi"/>
          <w:sz w:val="20"/>
          <w:szCs w:val="20"/>
        </w:rPr>
      </w:pPr>
    </w:p>
    <w:p w14:paraId="1311BCF6" w14:textId="656A6DE3" w:rsidR="00E0197F" w:rsidRPr="002949BA" w:rsidRDefault="00CB374D" w:rsidP="002949BA">
      <w:pPr>
        <w:ind w:left="720"/>
        <w:rPr>
          <w:rFonts w:asciiTheme="minorHAnsi" w:hAnsiTheme="minorHAnsi"/>
          <w:sz w:val="20"/>
          <w:szCs w:val="20"/>
        </w:rPr>
      </w:pPr>
      <w:r w:rsidRPr="002949BA">
        <w:rPr>
          <w:rFonts w:asciiTheme="minorHAnsi" w:eastAsia="Lato" w:hAnsiTheme="minorHAnsi" w:cs="Lato"/>
          <w:b/>
          <w:sz w:val="20"/>
          <w:szCs w:val="20"/>
        </w:rPr>
        <w:t xml:space="preserve">“Writing” </w:t>
      </w:r>
      <w:r w:rsidRPr="002949BA">
        <w:rPr>
          <w:rFonts w:asciiTheme="minorHAnsi" w:eastAsia="Lato" w:hAnsiTheme="minorHAnsi" w:cs="Lato"/>
          <w:sz w:val="20"/>
          <w:szCs w:val="20"/>
        </w:rPr>
        <w:t xml:space="preserve">means any communication in writing including electronic mail and </w:t>
      </w:r>
      <w:r w:rsidR="00BE6FFB">
        <w:rPr>
          <w:rFonts w:asciiTheme="minorHAnsi" w:eastAsia="Lato" w:hAnsiTheme="minorHAnsi" w:cs="Lato"/>
          <w:sz w:val="20"/>
          <w:szCs w:val="20"/>
        </w:rPr>
        <w:t>“W</w:t>
      </w:r>
      <w:r w:rsidRPr="002949BA">
        <w:rPr>
          <w:rFonts w:asciiTheme="minorHAnsi" w:eastAsia="Lato" w:hAnsiTheme="minorHAnsi" w:cs="Lato"/>
          <w:sz w:val="20"/>
          <w:szCs w:val="20"/>
        </w:rPr>
        <w:t>ritten</w:t>
      </w:r>
      <w:r w:rsidR="00BE6FFB">
        <w:rPr>
          <w:rFonts w:asciiTheme="minorHAnsi" w:eastAsia="Lato" w:hAnsiTheme="minorHAnsi" w:cs="Lato"/>
          <w:sz w:val="20"/>
          <w:szCs w:val="20"/>
        </w:rPr>
        <w:t>”</w:t>
      </w:r>
      <w:r w:rsidRPr="002949BA">
        <w:rPr>
          <w:rFonts w:asciiTheme="minorHAnsi" w:eastAsia="Lato" w:hAnsiTheme="minorHAnsi" w:cs="Lato"/>
          <w:sz w:val="20"/>
          <w:szCs w:val="20"/>
        </w:rPr>
        <w:t xml:space="preserve"> shall be construed accordingly.</w:t>
      </w:r>
    </w:p>
    <w:p w14:paraId="2A8ADD12" w14:textId="77777777" w:rsidR="00E0197F" w:rsidRPr="002949BA" w:rsidRDefault="00E0197F" w:rsidP="002949BA">
      <w:pPr>
        <w:ind w:left="720"/>
        <w:rPr>
          <w:rFonts w:asciiTheme="minorHAnsi" w:hAnsiTheme="minorHAnsi"/>
          <w:sz w:val="20"/>
          <w:szCs w:val="20"/>
        </w:rPr>
      </w:pPr>
    </w:p>
    <w:p w14:paraId="2C4FBBC1"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In these Terms unless otherwise specified or the context otherwise requires:</w:t>
      </w:r>
    </w:p>
    <w:p w14:paraId="09E2A825"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words importing the singular only shall include the plural and vice versa;</w:t>
      </w:r>
    </w:p>
    <w:p w14:paraId="57593C6D"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reference in these Terms to a provision of a statute shall be construed as a reference to that provision as amended, re-enacted or extended at the relevant time;</w:t>
      </w:r>
    </w:p>
    <w:p w14:paraId="15700927"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reference to a Clause means a Clause of these Terms;</w:t>
      </w:r>
    </w:p>
    <w:p w14:paraId="061BD1B2"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headings in these terms are for convenience only and shall not affect their interpretation.</w:t>
      </w:r>
    </w:p>
    <w:p w14:paraId="744859CD"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1" w:name="h.e4ppm2ulx2w" w:colFirst="0" w:colLast="0"/>
      <w:bookmarkEnd w:id="1"/>
      <w:r w:rsidRPr="002949BA">
        <w:rPr>
          <w:rFonts w:asciiTheme="minorHAnsi" w:eastAsia="Lato" w:hAnsiTheme="minorHAnsi" w:cs="Lato"/>
          <w:sz w:val="20"/>
          <w:szCs w:val="20"/>
        </w:rPr>
        <w:t>Cost Reduction Mechanisms</w:t>
      </w:r>
    </w:p>
    <w:p w14:paraId="16A9F9E6" w14:textId="75F10410"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Supplier undertakes that any usage data received pursuant to this PCRS Agreement </w:t>
      </w:r>
      <w:r w:rsidR="001109C1" w:rsidRPr="002949BA">
        <w:rPr>
          <w:rFonts w:asciiTheme="minorHAnsi" w:eastAsia="Lato" w:hAnsiTheme="minorHAnsi" w:cs="Lato"/>
          <w:sz w:val="20"/>
          <w:szCs w:val="20"/>
        </w:rPr>
        <w:t>will be used</w:t>
      </w:r>
      <w:r w:rsidRPr="002949BA">
        <w:rPr>
          <w:rFonts w:asciiTheme="minorHAnsi" w:eastAsia="Lato" w:hAnsiTheme="minorHAnsi" w:cs="Lato"/>
          <w:sz w:val="20"/>
          <w:szCs w:val="20"/>
        </w:rPr>
        <w:t xml:space="preserve"> for the sole purpose of assisting the calculation of any Rebate due to the Commissioners for the relevant </w:t>
      </w:r>
      <w:r w:rsidR="0024398B">
        <w:rPr>
          <w:rFonts w:asciiTheme="minorHAnsi" w:eastAsia="Lato" w:hAnsiTheme="minorHAnsi" w:cs="Lato"/>
          <w:sz w:val="20"/>
          <w:szCs w:val="20"/>
        </w:rPr>
        <w:t>q</w:t>
      </w:r>
      <w:r w:rsidRPr="002949BA">
        <w:rPr>
          <w:rFonts w:asciiTheme="minorHAnsi" w:eastAsia="Lato" w:hAnsiTheme="minorHAnsi" w:cs="Lato"/>
          <w:sz w:val="20"/>
          <w:szCs w:val="20"/>
        </w:rPr>
        <w:t>uarter.</w:t>
      </w:r>
    </w:p>
    <w:p w14:paraId="11E499BD"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2" w:name="h.tyiofiw96yij" w:colFirst="0" w:colLast="0"/>
      <w:bookmarkEnd w:id="2"/>
      <w:r w:rsidRPr="002949BA">
        <w:rPr>
          <w:rFonts w:asciiTheme="minorHAnsi" w:eastAsia="Lato" w:hAnsiTheme="minorHAnsi" w:cs="Lato"/>
          <w:sz w:val="20"/>
          <w:szCs w:val="20"/>
        </w:rPr>
        <w:t>Representatives</w:t>
      </w:r>
    </w:p>
    <w:p w14:paraId="09EAAF72"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representatives of the Parties for the purposes of administering the PCRS Agreement shall be as notified in Writing by one Party to the other from time to time.</w:t>
      </w:r>
    </w:p>
    <w:p w14:paraId="0B595C58"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All queries and day to day communications regarding the operation of a PCRS Agreement shall be dealt with by the Parties’ representatives in the first instance and the Commissioner’s Representative and the Supplier’s Representative shall directly liaise for the </w:t>
      </w:r>
      <w:r w:rsidRPr="002949BA">
        <w:rPr>
          <w:rFonts w:asciiTheme="minorHAnsi" w:eastAsia="Lato" w:hAnsiTheme="minorHAnsi" w:cs="Lato"/>
          <w:sz w:val="20"/>
          <w:szCs w:val="20"/>
        </w:rPr>
        <w:lastRenderedPageBreak/>
        <w:t>purposes of monitoring and reviewing the operation and performance of the PCRS Agreement.</w:t>
      </w:r>
    </w:p>
    <w:p w14:paraId="7E384AB8"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3" w:name="h.i8jmnyt5a6xn" w:colFirst="0" w:colLast="0"/>
      <w:bookmarkEnd w:id="3"/>
      <w:r w:rsidRPr="002949BA">
        <w:rPr>
          <w:rFonts w:asciiTheme="minorHAnsi" w:eastAsia="Lato" w:hAnsiTheme="minorHAnsi" w:cs="Lato"/>
          <w:sz w:val="20"/>
          <w:szCs w:val="20"/>
        </w:rPr>
        <w:t>Limitation of Liability</w:t>
      </w:r>
    </w:p>
    <w:p w14:paraId="5097823C" w14:textId="6709D41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Nothing in this PCRS Agreement limits or excludes a Party's liability for: death or personal injury arising out of negligence; for fraud, fraudulent misrepresentation, criminal acts; or where such a limitation or exclusion would be contrary to law.</w:t>
      </w:r>
    </w:p>
    <w:p w14:paraId="5F6C0858" w14:textId="28E9135C"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Subject to clause 4.1 of these Terms neither Party nor any of its Affiliates shall be liable to the other Party or its Affiliates for any indirect, special, exemplary or consequential loss of any kind</w:t>
      </w:r>
      <w:r w:rsidR="001109C1" w:rsidRPr="002949BA">
        <w:rPr>
          <w:rFonts w:asciiTheme="minorHAnsi" w:eastAsia="Lato" w:hAnsiTheme="minorHAnsi" w:cs="Lato"/>
          <w:sz w:val="20"/>
          <w:szCs w:val="20"/>
        </w:rPr>
        <w:t>, whether in contract (including for damages for any deliberate repudiatory acts), delict or tort (including negligence), for breach of statutory duty, or otherwise</w:t>
      </w:r>
      <w:r w:rsidR="009D27B0" w:rsidRPr="002949BA">
        <w:rPr>
          <w:rFonts w:asciiTheme="minorHAnsi" w:eastAsia="Lato" w:hAnsiTheme="minorHAnsi" w:cs="Lato"/>
          <w:sz w:val="20"/>
          <w:szCs w:val="20"/>
        </w:rPr>
        <w:t>.</w:t>
      </w:r>
    </w:p>
    <w:p w14:paraId="4E88FBEC"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4" w:name="h.2z1j4ksgz1re" w:colFirst="0" w:colLast="0"/>
      <w:bookmarkEnd w:id="4"/>
      <w:r w:rsidRPr="002949BA">
        <w:rPr>
          <w:rFonts w:asciiTheme="minorHAnsi" w:eastAsia="Lato" w:hAnsiTheme="minorHAnsi" w:cs="Lato"/>
          <w:sz w:val="20"/>
          <w:szCs w:val="20"/>
        </w:rPr>
        <w:t>Freedom of Information and Data Protection</w:t>
      </w:r>
    </w:p>
    <w:p w14:paraId="78357269" w14:textId="252A0E06"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Both Parties warrant that all necessary steps will be taken to maintain full compliance w</w:t>
      </w:r>
      <w:r w:rsidR="006C4E28">
        <w:rPr>
          <w:rFonts w:asciiTheme="minorHAnsi" w:eastAsia="Lato" w:hAnsiTheme="minorHAnsi" w:cs="Lato"/>
          <w:sz w:val="20"/>
          <w:szCs w:val="20"/>
        </w:rPr>
        <w:t>ith the Data Protection Act 2018</w:t>
      </w:r>
      <w:r w:rsidRPr="002949BA">
        <w:rPr>
          <w:rFonts w:asciiTheme="minorHAnsi" w:eastAsia="Lato" w:hAnsiTheme="minorHAnsi" w:cs="Lato"/>
          <w:sz w:val="20"/>
          <w:szCs w:val="20"/>
        </w:rPr>
        <w:t>. No Confidential Information relating to the identity, condition, medical treatment or history of a Patient will be provided to a Supplier further to a PCRS Agreement.</w:t>
      </w:r>
    </w:p>
    <w:p w14:paraId="357312A4"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Commissioner shall treat as confidential all Supplier Confidential Information and shall not disclose to any third party without the prior written consent of the Supplier any Supplier Confidential Information; provided that such undertaking will not apply where the information:</w:t>
      </w:r>
    </w:p>
    <w:p w14:paraId="1A9EF805"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is or becomes public knowledge other than by breach of this Clause 5;</w:t>
      </w:r>
    </w:p>
    <w:p w14:paraId="5F9D9482"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is in the possession of the Commissioner without restriction in relation to disclosure before the date of receipt;</w:t>
      </w:r>
    </w:p>
    <w:p w14:paraId="3B571E03"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is received from a third party who lawfully acquired it and who is under no obligation restricting its disclosure;</w:t>
      </w:r>
    </w:p>
    <w:p w14:paraId="18272A51" w14:textId="24A41E3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is independently developed without access to the </w:t>
      </w:r>
      <w:r w:rsidR="009D27B0" w:rsidRPr="002949BA">
        <w:rPr>
          <w:rFonts w:asciiTheme="minorHAnsi" w:eastAsia="Lato" w:hAnsiTheme="minorHAnsi" w:cs="Lato"/>
          <w:sz w:val="20"/>
          <w:szCs w:val="20"/>
        </w:rPr>
        <w:t>S</w:t>
      </w:r>
      <w:r w:rsidRPr="002949BA">
        <w:rPr>
          <w:rFonts w:asciiTheme="minorHAnsi" w:eastAsia="Lato" w:hAnsiTheme="minorHAnsi" w:cs="Lato"/>
          <w:sz w:val="20"/>
          <w:szCs w:val="20"/>
        </w:rPr>
        <w:t xml:space="preserve">upplier </w:t>
      </w:r>
      <w:r w:rsidR="009D27B0" w:rsidRPr="002949BA">
        <w:rPr>
          <w:rFonts w:asciiTheme="minorHAnsi" w:eastAsia="Lato" w:hAnsiTheme="minorHAnsi" w:cs="Lato"/>
          <w:sz w:val="20"/>
          <w:szCs w:val="20"/>
        </w:rPr>
        <w:t>C</w:t>
      </w:r>
      <w:r w:rsidRPr="002949BA">
        <w:rPr>
          <w:rFonts w:asciiTheme="minorHAnsi" w:eastAsia="Lato" w:hAnsiTheme="minorHAnsi" w:cs="Lato"/>
          <w:sz w:val="20"/>
          <w:szCs w:val="20"/>
        </w:rPr>
        <w:t xml:space="preserve">onfidential </w:t>
      </w:r>
      <w:r w:rsidR="009D27B0" w:rsidRPr="002949BA">
        <w:rPr>
          <w:rFonts w:asciiTheme="minorHAnsi" w:eastAsia="Lato" w:hAnsiTheme="minorHAnsi" w:cs="Lato"/>
          <w:sz w:val="20"/>
          <w:szCs w:val="20"/>
        </w:rPr>
        <w:t>I</w:t>
      </w:r>
      <w:r w:rsidRPr="002949BA">
        <w:rPr>
          <w:rFonts w:asciiTheme="minorHAnsi" w:eastAsia="Lato" w:hAnsiTheme="minorHAnsi" w:cs="Lato"/>
          <w:sz w:val="20"/>
          <w:szCs w:val="20"/>
        </w:rPr>
        <w:t>nformation;</w:t>
      </w:r>
    </w:p>
    <w:p w14:paraId="318F1502" w14:textId="1CDE9E75"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to the extent that the Commissioner is required to disclose such Supplier Confidential Information by law or any regulatory or government authority (but only to that extent) and provided that to the extent the Commissioner is legally able to do so it shall (</w:t>
      </w:r>
      <w:proofErr w:type="spellStart"/>
      <w:r w:rsidRPr="002949BA">
        <w:rPr>
          <w:rFonts w:asciiTheme="minorHAnsi" w:eastAsia="Lato" w:hAnsiTheme="minorHAnsi" w:cs="Lato"/>
          <w:sz w:val="20"/>
          <w:szCs w:val="20"/>
        </w:rPr>
        <w:t>i</w:t>
      </w:r>
      <w:proofErr w:type="spellEnd"/>
      <w:r w:rsidRPr="002949BA">
        <w:rPr>
          <w:rFonts w:asciiTheme="minorHAnsi" w:eastAsia="Lato" w:hAnsiTheme="minorHAnsi" w:cs="Lato"/>
          <w:sz w:val="20"/>
          <w:szCs w:val="20"/>
        </w:rPr>
        <w:t xml:space="preserve">) advise the Supplier as soon as reasonably practicable of any such legal requirement made of it by a regulatory or governmental authority to disclose Confidential Information, (ii) seek an opportunity for the Supplier to make representations to the regulatory or governmental authority and (iii) advise the regulatory or governmental authority of the confidential nature of the </w:t>
      </w:r>
      <w:r w:rsidR="009D27B0" w:rsidRPr="002949BA">
        <w:rPr>
          <w:rFonts w:asciiTheme="minorHAnsi" w:eastAsia="Lato" w:hAnsiTheme="minorHAnsi" w:cs="Lato"/>
          <w:sz w:val="20"/>
          <w:szCs w:val="20"/>
        </w:rPr>
        <w:t>S</w:t>
      </w:r>
      <w:r w:rsidRPr="002949BA">
        <w:rPr>
          <w:rFonts w:asciiTheme="minorHAnsi" w:eastAsia="Lato" w:hAnsiTheme="minorHAnsi" w:cs="Lato"/>
          <w:sz w:val="20"/>
          <w:szCs w:val="20"/>
        </w:rPr>
        <w:t xml:space="preserve">upplier </w:t>
      </w:r>
      <w:r w:rsidR="009D27B0" w:rsidRPr="002949BA">
        <w:rPr>
          <w:rFonts w:asciiTheme="minorHAnsi" w:eastAsia="Lato" w:hAnsiTheme="minorHAnsi" w:cs="Lato"/>
          <w:sz w:val="20"/>
          <w:szCs w:val="20"/>
        </w:rPr>
        <w:t>C</w:t>
      </w:r>
      <w:r w:rsidRPr="002949BA">
        <w:rPr>
          <w:rFonts w:asciiTheme="minorHAnsi" w:eastAsia="Lato" w:hAnsiTheme="minorHAnsi" w:cs="Lato"/>
          <w:sz w:val="20"/>
          <w:szCs w:val="20"/>
        </w:rPr>
        <w:t xml:space="preserve">onfidential </w:t>
      </w:r>
      <w:r w:rsidR="009D27B0" w:rsidRPr="002949BA">
        <w:rPr>
          <w:rFonts w:asciiTheme="minorHAnsi" w:eastAsia="Lato" w:hAnsiTheme="minorHAnsi" w:cs="Lato"/>
          <w:sz w:val="20"/>
          <w:szCs w:val="20"/>
        </w:rPr>
        <w:t>I</w:t>
      </w:r>
      <w:r w:rsidRPr="002949BA">
        <w:rPr>
          <w:rFonts w:asciiTheme="minorHAnsi" w:eastAsia="Lato" w:hAnsiTheme="minorHAnsi" w:cs="Lato"/>
          <w:sz w:val="20"/>
          <w:szCs w:val="20"/>
        </w:rPr>
        <w:t>nformation.</w:t>
      </w:r>
    </w:p>
    <w:p w14:paraId="5925AE50" w14:textId="2371BB02"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Commissioner recognises the legitimacy of the value and detail of the </w:t>
      </w:r>
      <w:r w:rsidR="008D6DE9" w:rsidRPr="002949BA">
        <w:rPr>
          <w:rFonts w:asciiTheme="minorHAnsi" w:eastAsia="Lato" w:hAnsiTheme="minorHAnsi" w:cs="Lato"/>
          <w:sz w:val="20"/>
          <w:szCs w:val="20"/>
        </w:rPr>
        <w:t>R</w:t>
      </w:r>
      <w:r w:rsidRPr="002949BA">
        <w:rPr>
          <w:rFonts w:asciiTheme="minorHAnsi" w:eastAsia="Lato" w:hAnsiTheme="minorHAnsi" w:cs="Lato"/>
          <w:sz w:val="20"/>
          <w:szCs w:val="20"/>
        </w:rPr>
        <w:t xml:space="preserve">ebate being commercially sensitive and confidential. </w:t>
      </w:r>
    </w:p>
    <w:p w14:paraId="159D22EF"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Nothing contained in this Clause 5 shall prevent the Commissioner from disclosing any Supplier Confidential Information wherever disclosure is required by virtue of the Commissioner’s status as an NHS entity to a department, office or agency of the Commissioner’s Government or to any other NHS Associated Parties; Provided that the Commissioner shall require the recipient of such Supplier Confidential Information to accept an obligation of confidentiality in relation to such Supplier Confidential Information in terms no less onerous than contained in these Terms.</w:t>
      </w:r>
    </w:p>
    <w:p w14:paraId="4851E591"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Nothing whether expressly provided in the PCRS Agreement, or otherwise implied, shall preclude the Commissioner from making public under the Freedom of Information Act (2000) </w:t>
      </w:r>
      <w:r w:rsidRPr="002949BA">
        <w:rPr>
          <w:rFonts w:asciiTheme="minorHAnsi" w:eastAsia="Lato" w:hAnsiTheme="minorHAnsi" w:cs="Lato"/>
          <w:sz w:val="20"/>
          <w:szCs w:val="20"/>
        </w:rPr>
        <w:lastRenderedPageBreak/>
        <w:t>and/or any codes or regulations applicable from time to time relating to access to public authorities’ information (“FOI”), details of all matters relating to the PCRS Agreement unless:</w:t>
      </w:r>
    </w:p>
    <w:p w14:paraId="08E0D51B" w14:textId="2FC6316E" w:rsidR="00E0197F" w:rsidRPr="002949BA" w:rsidRDefault="00CB374D" w:rsidP="002949BA">
      <w:pPr>
        <w:ind w:left="1824" w:hanging="5"/>
        <w:rPr>
          <w:rFonts w:asciiTheme="minorHAnsi" w:hAnsiTheme="minorHAnsi"/>
          <w:sz w:val="20"/>
          <w:szCs w:val="20"/>
        </w:rPr>
      </w:pPr>
      <w:r w:rsidRPr="002949BA">
        <w:rPr>
          <w:rFonts w:asciiTheme="minorHAnsi" w:eastAsia="Lato" w:hAnsiTheme="minorHAnsi" w:cs="Lato"/>
          <w:sz w:val="20"/>
          <w:szCs w:val="20"/>
        </w:rPr>
        <w:t>(</w:t>
      </w:r>
      <w:proofErr w:type="spellStart"/>
      <w:r w:rsidRPr="002949BA">
        <w:rPr>
          <w:rFonts w:asciiTheme="minorHAnsi" w:eastAsia="Lato" w:hAnsiTheme="minorHAnsi" w:cs="Lato"/>
          <w:sz w:val="20"/>
          <w:szCs w:val="20"/>
        </w:rPr>
        <w:t>i</w:t>
      </w:r>
      <w:proofErr w:type="spellEnd"/>
      <w:r w:rsidRPr="002949BA">
        <w:rPr>
          <w:rFonts w:asciiTheme="minorHAnsi" w:eastAsia="Lato" w:hAnsiTheme="minorHAnsi" w:cs="Lato"/>
          <w:sz w:val="20"/>
          <w:szCs w:val="20"/>
        </w:rPr>
        <w:t xml:space="preserve">) such information constitutes Supplier Confidential Information contained within the Scheme Details, and for the avoidance of doubt is supported by a </w:t>
      </w:r>
      <w:r w:rsidR="009D27B0" w:rsidRPr="002949BA">
        <w:rPr>
          <w:rFonts w:asciiTheme="minorHAnsi" w:eastAsia="Lato" w:hAnsiTheme="minorHAnsi" w:cs="Lato"/>
          <w:sz w:val="20"/>
          <w:szCs w:val="20"/>
        </w:rPr>
        <w:t xml:space="preserve">redacted </w:t>
      </w:r>
      <w:r w:rsidRPr="002949BA">
        <w:rPr>
          <w:rFonts w:asciiTheme="minorHAnsi" w:eastAsia="Lato" w:hAnsiTheme="minorHAnsi" w:cs="Lato"/>
          <w:sz w:val="20"/>
          <w:szCs w:val="20"/>
        </w:rPr>
        <w:t>non-c</w:t>
      </w:r>
      <w:r w:rsidR="009D27B0" w:rsidRPr="002949BA">
        <w:rPr>
          <w:rFonts w:asciiTheme="minorHAnsi" w:eastAsia="Lato" w:hAnsiTheme="minorHAnsi" w:cs="Lato"/>
          <w:sz w:val="20"/>
          <w:szCs w:val="20"/>
        </w:rPr>
        <w:t>onfidential</w:t>
      </w:r>
      <w:r w:rsidRPr="002949BA">
        <w:rPr>
          <w:rFonts w:asciiTheme="minorHAnsi" w:eastAsia="Lato" w:hAnsiTheme="minorHAnsi" w:cs="Lato"/>
          <w:sz w:val="20"/>
          <w:szCs w:val="20"/>
        </w:rPr>
        <w:t xml:space="preserve"> version of this PCRS Agreement; </w:t>
      </w:r>
    </w:p>
    <w:p w14:paraId="345C0FBA" w14:textId="77777777" w:rsidR="00E0197F" w:rsidRPr="002949BA" w:rsidRDefault="00CB374D" w:rsidP="002949BA">
      <w:pPr>
        <w:ind w:left="1824" w:hanging="5"/>
        <w:rPr>
          <w:rFonts w:asciiTheme="minorHAnsi" w:hAnsiTheme="minorHAnsi"/>
          <w:sz w:val="20"/>
          <w:szCs w:val="20"/>
        </w:rPr>
      </w:pPr>
      <w:r w:rsidRPr="002949BA">
        <w:rPr>
          <w:rFonts w:asciiTheme="minorHAnsi" w:eastAsia="Lato" w:hAnsiTheme="minorHAnsi" w:cs="Lato"/>
          <w:sz w:val="20"/>
          <w:szCs w:val="20"/>
        </w:rPr>
        <w:t xml:space="preserve">(ii) the disclosure of such details would or would be likely to prejudice substantially the commercial interests of any person (including but not limited to the Supplier or any Commissioner); </w:t>
      </w:r>
    </w:p>
    <w:p w14:paraId="4AD41EC6" w14:textId="77777777" w:rsidR="00E0197F" w:rsidRPr="002949BA" w:rsidRDefault="00CB374D" w:rsidP="002949BA">
      <w:pPr>
        <w:ind w:left="1824" w:hanging="5"/>
        <w:rPr>
          <w:rFonts w:asciiTheme="minorHAnsi" w:hAnsiTheme="minorHAnsi"/>
          <w:sz w:val="20"/>
          <w:szCs w:val="20"/>
        </w:rPr>
      </w:pPr>
      <w:r w:rsidRPr="002949BA">
        <w:rPr>
          <w:rFonts w:asciiTheme="minorHAnsi" w:eastAsia="Lato" w:hAnsiTheme="minorHAnsi" w:cs="Lato"/>
          <w:sz w:val="20"/>
          <w:szCs w:val="20"/>
        </w:rPr>
        <w:t>or (iii) such details fall within any other exemption under FOI provided always that application of any such exemption referred to at (</w:t>
      </w:r>
      <w:proofErr w:type="spellStart"/>
      <w:r w:rsidRPr="002949BA">
        <w:rPr>
          <w:rFonts w:asciiTheme="minorHAnsi" w:eastAsia="Lato" w:hAnsiTheme="minorHAnsi" w:cs="Lato"/>
          <w:sz w:val="20"/>
          <w:szCs w:val="20"/>
        </w:rPr>
        <w:t>i</w:t>
      </w:r>
      <w:proofErr w:type="spellEnd"/>
      <w:r w:rsidRPr="002949BA">
        <w:rPr>
          <w:rFonts w:asciiTheme="minorHAnsi" w:eastAsia="Lato" w:hAnsiTheme="minorHAnsi" w:cs="Lato"/>
          <w:sz w:val="20"/>
          <w:szCs w:val="20"/>
        </w:rPr>
        <w:t xml:space="preserve">), (ii), (iii) above shall be at the sole discretion of the Commissioner. </w:t>
      </w:r>
    </w:p>
    <w:p w14:paraId="46AD615B"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Commissioner is under no obligation to notify the Supplier of intended disclosures under FOI unless the request for information or intended disclosure constitutes Supplier Confidential Information.</w:t>
      </w:r>
    </w:p>
    <w:p w14:paraId="047CA838"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Supplier shall commit to:</w:t>
      </w:r>
    </w:p>
    <w:p w14:paraId="3D4E1CBF" w14:textId="6163213A" w:rsidR="00E0197F" w:rsidRPr="002949BA" w:rsidRDefault="00CB374D" w:rsidP="002949BA">
      <w:pPr>
        <w:numPr>
          <w:ilvl w:val="0"/>
          <w:numId w:val="1"/>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provide a </w:t>
      </w:r>
      <w:r w:rsidR="009D27B0" w:rsidRPr="002949BA">
        <w:rPr>
          <w:rFonts w:asciiTheme="minorHAnsi" w:eastAsia="Lato" w:hAnsiTheme="minorHAnsi" w:cs="Lato"/>
          <w:sz w:val="20"/>
          <w:szCs w:val="20"/>
        </w:rPr>
        <w:t xml:space="preserve">redacted </w:t>
      </w:r>
      <w:r w:rsidRPr="002949BA">
        <w:rPr>
          <w:rFonts w:asciiTheme="minorHAnsi" w:eastAsia="Lato" w:hAnsiTheme="minorHAnsi" w:cs="Lato"/>
          <w:sz w:val="20"/>
          <w:szCs w:val="20"/>
        </w:rPr>
        <w:t>non-c</w:t>
      </w:r>
      <w:r w:rsidR="009D27B0" w:rsidRPr="002949BA">
        <w:rPr>
          <w:rFonts w:asciiTheme="minorHAnsi" w:eastAsia="Lato" w:hAnsiTheme="minorHAnsi" w:cs="Lato"/>
          <w:sz w:val="20"/>
          <w:szCs w:val="20"/>
        </w:rPr>
        <w:t>onfidential</w:t>
      </w:r>
      <w:r w:rsidRPr="002949BA">
        <w:rPr>
          <w:rFonts w:asciiTheme="minorHAnsi" w:eastAsia="Lato" w:hAnsiTheme="minorHAnsi" w:cs="Lato"/>
          <w:sz w:val="20"/>
          <w:szCs w:val="20"/>
        </w:rPr>
        <w:t xml:space="preserve"> version of the PCRS Agreement to support the avoidance of any doubt around what constitutes Supplier Confidential Information, in advance of signing the PCRS Agreement.</w:t>
      </w:r>
    </w:p>
    <w:p w14:paraId="78B1B243" w14:textId="77777777" w:rsidR="00E0197F" w:rsidRPr="002949BA" w:rsidRDefault="00CB374D" w:rsidP="002949BA">
      <w:pPr>
        <w:numPr>
          <w:ilvl w:val="0"/>
          <w:numId w:val="1"/>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transfer any </w:t>
      </w:r>
      <w:r w:rsidR="009D27B0" w:rsidRPr="002949BA">
        <w:rPr>
          <w:rFonts w:asciiTheme="minorHAnsi" w:eastAsia="Lato" w:hAnsiTheme="minorHAnsi" w:cs="Lato"/>
          <w:sz w:val="20"/>
          <w:szCs w:val="20"/>
        </w:rPr>
        <w:t xml:space="preserve">FOI </w:t>
      </w:r>
      <w:r w:rsidRPr="002949BA">
        <w:rPr>
          <w:rFonts w:asciiTheme="minorHAnsi" w:eastAsia="Lato" w:hAnsiTheme="minorHAnsi" w:cs="Lato"/>
          <w:sz w:val="20"/>
          <w:szCs w:val="20"/>
        </w:rPr>
        <w:t xml:space="preserve">request </w:t>
      </w:r>
      <w:r w:rsidR="009D27B0" w:rsidRPr="002949BA">
        <w:rPr>
          <w:rFonts w:asciiTheme="minorHAnsi" w:eastAsia="Lato" w:hAnsiTheme="minorHAnsi" w:cs="Lato"/>
          <w:sz w:val="20"/>
          <w:szCs w:val="20"/>
        </w:rPr>
        <w:t xml:space="preserve">from a third party </w:t>
      </w:r>
      <w:r w:rsidRPr="002949BA">
        <w:rPr>
          <w:rFonts w:asciiTheme="minorHAnsi" w:eastAsia="Lato" w:hAnsiTheme="minorHAnsi" w:cs="Lato"/>
          <w:sz w:val="20"/>
          <w:szCs w:val="20"/>
        </w:rPr>
        <w:t>for information relating to the PCRS Agreement to the Commissioner as soon as practicable after receipt and in any event within five working (5) days of receiving such request for information;</w:t>
      </w:r>
    </w:p>
    <w:p w14:paraId="54109D3D" w14:textId="680394FE" w:rsidR="00E0197F" w:rsidRPr="002949BA" w:rsidRDefault="00CB374D" w:rsidP="002949BA">
      <w:pPr>
        <w:numPr>
          <w:ilvl w:val="0"/>
          <w:numId w:val="1"/>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provide </w:t>
      </w:r>
      <w:r w:rsidR="009D27B0" w:rsidRPr="002949BA">
        <w:rPr>
          <w:rFonts w:asciiTheme="minorHAnsi" w:eastAsia="Lato" w:hAnsiTheme="minorHAnsi" w:cs="Lato"/>
          <w:sz w:val="20"/>
          <w:szCs w:val="20"/>
        </w:rPr>
        <w:t>reasonable</w:t>
      </w:r>
      <w:r w:rsidRPr="002949BA">
        <w:rPr>
          <w:rFonts w:asciiTheme="minorHAnsi" w:eastAsia="Lato" w:hAnsiTheme="minorHAnsi" w:cs="Lato"/>
          <w:sz w:val="20"/>
          <w:szCs w:val="20"/>
        </w:rPr>
        <w:t xml:space="preserve"> assistance as may be required by the Commissioner</w:t>
      </w:r>
      <w:r w:rsidR="002949BA" w:rsidRPr="002949BA">
        <w:rPr>
          <w:rFonts w:asciiTheme="minorHAnsi" w:eastAsia="Lato" w:hAnsiTheme="minorHAnsi" w:cs="Lato"/>
          <w:sz w:val="20"/>
          <w:szCs w:val="20"/>
        </w:rPr>
        <w:t xml:space="preserve"> </w:t>
      </w:r>
      <w:r w:rsidRPr="002949BA">
        <w:rPr>
          <w:rFonts w:asciiTheme="minorHAnsi" w:eastAsia="Lato" w:hAnsiTheme="minorHAnsi" w:cs="Lato"/>
          <w:sz w:val="20"/>
          <w:szCs w:val="20"/>
        </w:rPr>
        <w:t>to enable the Commissioner to comply with its obligations under FOI.</w:t>
      </w:r>
    </w:p>
    <w:p w14:paraId="1C6D1264" w14:textId="69888920" w:rsidR="00E0197F" w:rsidRPr="002949BA" w:rsidRDefault="009D27B0" w:rsidP="002949BA">
      <w:pPr>
        <w:pStyle w:val="Heading3"/>
        <w:numPr>
          <w:ilvl w:val="0"/>
          <w:numId w:val="2"/>
        </w:numPr>
        <w:ind w:hanging="360"/>
        <w:rPr>
          <w:rFonts w:asciiTheme="minorHAnsi" w:eastAsia="Lato" w:hAnsiTheme="minorHAnsi" w:cs="Lato"/>
          <w:sz w:val="20"/>
          <w:szCs w:val="20"/>
        </w:rPr>
      </w:pPr>
      <w:bookmarkStart w:id="5" w:name="h.cl5dm3jlj151" w:colFirst="0" w:colLast="0"/>
      <w:bookmarkEnd w:id="5"/>
      <w:r w:rsidRPr="002949BA">
        <w:rPr>
          <w:rFonts w:asciiTheme="minorHAnsi" w:eastAsia="Lato" w:hAnsiTheme="minorHAnsi" w:cs="Lato"/>
          <w:sz w:val="20"/>
          <w:szCs w:val="20"/>
        </w:rPr>
        <w:t>Assignment</w:t>
      </w:r>
      <w:r w:rsidR="002949BA" w:rsidRPr="002949BA">
        <w:rPr>
          <w:rFonts w:asciiTheme="minorHAnsi" w:eastAsia="Lato" w:hAnsiTheme="minorHAnsi" w:cs="Lato"/>
          <w:sz w:val="20"/>
          <w:szCs w:val="20"/>
        </w:rPr>
        <w:t xml:space="preserve"> / Assignation</w:t>
      </w:r>
      <w:r w:rsidR="00CB374D" w:rsidRPr="002949BA">
        <w:rPr>
          <w:rFonts w:asciiTheme="minorHAnsi" w:eastAsia="Lato" w:hAnsiTheme="minorHAnsi" w:cs="Lato"/>
          <w:sz w:val="20"/>
          <w:szCs w:val="20"/>
        </w:rPr>
        <w:t xml:space="preserve"> and Affiliates</w:t>
      </w:r>
    </w:p>
    <w:p w14:paraId="1F674904" w14:textId="2E4ECD1A"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Commissioner, acting reasonably, shall consider any application for </w:t>
      </w:r>
      <w:r w:rsidR="002949BA" w:rsidRPr="002949BA">
        <w:rPr>
          <w:rFonts w:asciiTheme="minorHAnsi" w:eastAsia="Lato" w:hAnsiTheme="minorHAnsi" w:cs="Lato"/>
          <w:sz w:val="20"/>
          <w:szCs w:val="20"/>
        </w:rPr>
        <w:t xml:space="preserve">assignment or </w:t>
      </w:r>
      <w:r w:rsidRPr="002949BA">
        <w:rPr>
          <w:rFonts w:asciiTheme="minorHAnsi" w:eastAsia="Lato" w:hAnsiTheme="minorHAnsi" w:cs="Lato"/>
          <w:sz w:val="20"/>
          <w:szCs w:val="20"/>
        </w:rPr>
        <w:t>assignation</w:t>
      </w:r>
      <w:r w:rsidR="002949BA" w:rsidRPr="002949BA">
        <w:rPr>
          <w:rFonts w:asciiTheme="minorHAnsi" w:eastAsia="Lato" w:hAnsiTheme="minorHAnsi" w:cs="Lato"/>
          <w:sz w:val="20"/>
          <w:szCs w:val="20"/>
        </w:rPr>
        <w:t xml:space="preserve"> </w:t>
      </w:r>
      <w:r w:rsidRPr="002949BA">
        <w:rPr>
          <w:rFonts w:asciiTheme="minorHAnsi" w:eastAsia="Lato" w:hAnsiTheme="minorHAnsi" w:cs="Lato"/>
          <w:sz w:val="20"/>
          <w:szCs w:val="20"/>
        </w:rPr>
        <w:t xml:space="preserve">of the PCRS Agreement to a third party by the Supplier where the Supplier intends to assign or sell its rights in relation to the supply of the </w:t>
      </w:r>
      <w:r w:rsidR="002C4AB9">
        <w:rPr>
          <w:rFonts w:asciiTheme="minorHAnsi" w:eastAsia="Lato" w:hAnsiTheme="minorHAnsi" w:cs="Lato"/>
          <w:sz w:val="20"/>
          <w:szCs w:val="20"/>
        </w:rPr>
        <w:t>Medicine</w:t>
      </w:r>
      <w:r w:rsidRPr="002949BA">
        <w:rPr>
          <w:rFonts w:asciiTheme="minorHAnsi" w:eastAsia="Lato" w:hAnsiTheme="minorHAnsi" w:cs="Lato"/>
          <w:sz w:val="20"/>
          <w:szCs w:val="20"/>
        </w:rPr>
        <w:t xml:space="preserve"> to such third party.</w:t>
      </w:r>
    </w:p>
    <w:p w14:paraId="5868EB41"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PCRS Agreement shall automatically devolve to the statutory successors of the Commissioner and the Commissioner shall give reasonable notice to the Supplier of such changes.</w:t>
      </w:r>
    </w:p>
    <w:p w14:paraId="4C15FD6C"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6" w:name="h.7hmggiqota6c" w:colFirst="0" w:colLast="0"/>
      <w:bookmarkEnd w:id="6"/>
      <w:r w:rsidRPr="002949BA">
        <w:rPr>
          <w:rFonts w:asciiTheme="minorHAnsi" w:eastAsia="Lato" w:hAnsiTheme="minorHAnsi" w:cs="Lato"/>
          <w:sz w:val="20"/>
          <w:szCs w:val="20"/>
        </w:rPr>
        <w:t>Force Majeure</w:t>
      </w:r>
    </w:p>
    <w:p w14:paraId="02A7E5CA"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If either Party is affected by Force Majeure it shall promptly notify the other Party of the nature and extent of the circumstances in question.</w:t>
      </w:r>
    </w:p>
    <w:p w14:paraId="7E2729C8"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Neither Party shall be deemed to be in breach of these Terms, or otherwise be liable to the other, for any delay in performance or the non-performance of any of its obligations under the PCRS Agreement, to the extent that the delay or non-performance is due to any Force Majeure and the time for performance of that obligation shall be extended accordingly.</w:t>
      </w:r>
    </w:p>
    <w:p w14:paraId="3F7ACEBA"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7" w:name="h.2ezbdywc8c9h" w:colFirst="0" w:colLast="0"/>
      <w:bookmarkEnd w:id="7"/>
      <w:r w:rsidRPr="002949BA">
        <w:rPr>
          <w:rFonts w:asciiTheme="minorHAnsi" w:eastAsia="Lato" w:hAnsiTheme="minorHAnsi" w:cs="Lato"/>
          <w:sz w:val="20"/>
          <w:szCs w:val="20"/>
        </w:rPr>
        <w:t>Unresolved Matters</w:t>
      </w:r>
    </w:p>
    <w:p w14:paraId="655983B8" w14:textId="0512768C"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It is the intention of the Commissioner and the Supplier to resolve any dispute or difference between them by mutual dialogue consistent with the overall aims and objectives of the PCRS Agreement. Any matter under a PCRS Agreement, either in relation to its interpretation or application or otherwise relating to the rights and obligations of the Commissioner and the Supplier shall be referred to their respective Chief Executives or to the duly authorised persons designated by the Chief Executives if the matter cannot be resolved by the Commissioner</w:t>
      </w:r>
      <w:r w:rsidR="002C4AB9">
        <w:rPr>
          <w:rFonts w:asciiTheme="minorHAnsi" w:eastAsia="Lato" w:hAnsiTheme="minorHAnsi" w:cs="Lato"/>
          <w:sz w:val="20"/>
          <w:szCs w:val="20"/>
        </w:rPr>
        <w:t>’s</w:t>
      </w:r>
      <w:r w:rsidRPr="002949BA">
        <w:rPr>
          <w:rFonts w:asciiTheme="minorHAnsi" w:eastAsia="Lato" w:hAnsiTheme="minorHAnsi" w:cs="Lato"/>
          <w:sz w:val="20"/>
          <w:szCs w:val="20"/>
        </w:rPr>
        <w:t xml:space="preserve"> Representative and the Supplier</w:t>
      </w:r>
      <w:r w:rsidR="002C4AB9">
        <w:rPr>
          <w:rFonts w:asciiTheme="minorHAnsi" w:eastAsia="Lato" w:hAnsiTheme="minorHAnsi" w:cs="Lato"/>
          <w:sz w:val="20"/>
          <w:szCs w:val="20"/>
        </w:rPr>
        <w:t>’s</w:t>
      </w:r>
      <w:r w:rsidRPr="002949BA">
        <w:rPr>
          <w:rFonts w:asciiTheme="minorHAnsi" w:eastAsia="Lato" w:hAnsiTheme="minorHAnsi" w:cs="Lato"/>
          <w:sz w:val="20"/>
          <w:szCs w:val="20"/>
        </w:rPr>
        <w:t xml:space="preserve"> Representative in the first instance. The </w:t>
      </w:r>
      <w:r w:rsidRPr="002949BA">
        <w:rPr>
          <w:rFonts w:asciiTheme="minorHAnsi" w:eastAsia="Lato" w:hAnsiTheme="minorHAnsi" w:cs="Lato"/>
          <w:sz w:val="20"/>
          <w:szCs w:val="20"/>
        </w:rPr>
        <w:lastRenderedPageBreak/>
        <w:t>matter shall be referred within two months of the date that the Commissioner or the Supplier first identify the matter as unresolved. Dialogue in the form of discussions, correspondence and minutes of meetings shall be confidential.</w:t>
      </w:r>
    </w:p>
    <w:p w14:paraId="361F14FE"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Commissioner and the Supplier and where relevant their Chief Executives or representatives shall meet to consider the possible avenues for resolution of any dispute or difference. Prior to such meetings the Commissioner and the Supplier may take expert advice on matters in dispute as appropriate.</w:t>
      </w:r>
    </w:p>
    <w:p w14:paraId="6175245F"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If agreed between the Commissioner and the Supplier and where relevant their Chief Executives or representatives, they shall be free at any time to refer an unresolved matter to an independent review panel composed of expert or experts who have appropriate management, technical, professional and/or business skills to independently report on the dispute. Any conflicts such experts may have must be declared. The remit of such expert or experts and the reliance to be placed on any such report, the deadlines that apply to hearings of the panel and to the production of its report, the sharing of costs of the panel and the action to be taken in light of any such report shall be determined by the Commissioner and the Supplier and where relevant their Chief Executives or representatives.</w:t>
      </w:r>
    </w:p>
    <w:p w14:paraId="66013104" w14:textId="77777777" w:rsidR="00E0197F" w:rsidRPr="002949BA" w:rsidRDefault="00CB374D" w:rsidP="002949BA">
      <w:pPr>
        <w:numPr>
          <w:ilvl w:val="0"/>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General</w:t>
      </w:r>
    </w:p>
    <w:p w14:paraId="56C264DB"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No variation of these Terms shall be binding unless agreed in Writing between the Commissioner’s Representative and the Supplier’s Representative.</w:t>
      </w:r>
    </w:p>
    <w:p w14:paraId="7AA40FCE" w14:textId="43BE1836"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A notice required or permitted to be given by either Party to the other under these Terms or the PCRS Agreement shall be in Writing delivered personally, sent by first class recorded delivery post or sent by </w:t>
      </w:r>
      <w:r w:rsidRPr="004D056E">
        <w:rPr>
          <w:rFonts w:asciiTheme="minorHAnsi" w:eastAsia="Lato" w:hAnsiTheme="minorHAnsi" w:cs="Lato"/>
          <w:color w:val="000000" w:themeColor="text1"/>
          <w:sz w:val="20"/>
          <w:szCs w:val="20"/>
        </w:rPr>
        <w:t>email</w:t>
      </w:r>
      <w:r w:rsidR="002C4AB9" w:rsidRPr="004D056E">
        <w:rPr>
          <w:rFonts w:asciiTheme="minorHAnsi" w:eastAsia="Lato" w:hAnsiTheme="minorHAnsi" w:cs="Lato"/>
          <w:color w:val="000000" w:themeColor="text1"/>
          <w:sz w:val="20"/>
          <w:szCs w:val="20"/>
        </w:rPr>
        <w:t xml:space="preserve"> to the Commissioner’s Representative (for the Commissioner) and the Supplier’s Representative (for the Supplier)</w:t>
      </w:r>
      <w:r w:rsidRPr="004D056E">
        <w:rPr>
          <w:rFonts w:asciiTheme="minorHAnsi" w:eastAsia="Lato" w:hAnsiTheme="minorHAnsi" w:cs="Lato"/>
          <w:color w:val="000000" w:themeColor="text1"/>
          <w:sz w:val="20"/>
          <w:szCs w:val="20"/>
        </w:rPr>
        <w:t xml:space="preserve">. Notices </w:t>
      </w:r>
      <w:r w:rsidRPr="002949BA">
        <w:rPr>
          <w:rFonts w:asciiTheme="minorHAnsi" w:eastAsia="Lato" w:hAnsiTheme="minorHAnsi" w:cs="Lato"/>
          <w:sz w:val="20"/>
          <w:szCs w:val="20"/>
        </w:rPr>
        <w:t>shall be addressed to that other Party at its registered office or principal place of business or such other address for receipt of notices (including email address) as either Party may previously have notified the other party in Writing. A notice shall be deemed to have been served:</w:t>
      </w:r>
    </w:p>
    <w:p w14:paraId="02FF4169"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if personally delivered, at the time of delivery;</w:t>
      </w:r>
    </w:p>
    <w:p w14:paraId="157CF818" w14:textId="77777777" w:rsidR="00E0197F" w:rsidRPr="002949BA" w:rsidRDefault="00CB374D" w:rsidP="002949BA">
      <w:pPr>
        <w:numPr>
          <w:ilvl w:val="2"/>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if posted, at the expiration of forty-eight (48) hours after the envelope letter was delivered into the custody of the postal authorities; or</w:t>
      </w:r>
    </w:p>
    <w:p w14:paraId="764664DE" w14:textId="771E715E" w:rsidR="00E0197F" w:rsidRPr="002949BA" w:rsidRDefault="00BE6FFB" w:rsidP="002949BA">
      <w:pPr>
        <w:numPr>
          <w:ilvl w:val="2"/>
          <w:numId w:val="2"/>
        </w:numPr>
        <w:ind w:hanging="360"/>
        <w:contextualSpacing/>
        <w:rPr>
          <w:rFonts w:asciiTheme="minorHAnsi" w:eastAsia="Lato" w:hAnsiTheme="minorHAnsi" w:cs="Lato"/>
          <w:sz w:val="20"/>
          <w:szCs w:val="20"/>
        </w:rPr>
      </w:pPr>
      <w:r>
        <w:rPr>
          <w:rFonts w:asciiTheme="minorHAnsi" w:eastAsia="Lato" w:hAnsiTheme="minorHAnsi" w:cs="Lato"/>
          <w:sz w:val="20"/>
          <w:szCs w:val="20"/>
        </w:rPr>
        <w:t>if sent by</w:t>
      </w:r>
      <w:r w:rsidR="00CB374D" w:rsidRPr="002949BA">
        <w:rPr>
          <w:rFonts w:asciiTheme="minorHAnsi" w:eastAsia="Lato" w:hAnsiTheme="minorHAnsi" w:cs="Lato"/>
          <w:sz w:val="20"/>
          <w:szCs w:val="20"/>
        </w:rPr>
        <w:t xml:space="preserve"> email, on receipt of notification of delivery.</w:t>
      </w:r>
    </w:p>
    <w:p w14:paraId="059899AE" w14:textId="77777777" w:rsidR="00E0197F"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No waiver by either party of any breach of the PCRS Agreement by the other shall be considered as a waiver of any subsequent breach of the same or any other provision.</w:t>
      </w:r>
    </w:p>
    <w:p w14:paraId="7F1A5968" w14:textId="6EB3B3A5" w:rsidR="00322D66" w:rsidRPr="004D056E" w:rsidRDefault="00322D66" w:rsidP="002949BA">
      <w:pPr>
        <w:numPr>
          <w:ilvl w:val="1"/>
          <w:numId w:val="2"/>
        </w:numPr>
        <w:ind w:hanging="360"/>
        <w:contextualSpacing/>
        <w:rPr>
          <w:rFonts w:asciiTheme="minorHAnsi" w:eastAsia="Lato" w:hAnsiTheme="minorHAnsi" w:cs="Lato"/>
          <w:color w:val="000000" w:themeColor="text1"/>
          <w:sz w:val="20"/>
          <w:szCs w:val="20"/>
        </w:rPr>
      </w:pPr>
      <w:r>
        <w:rPr>
          <w:rFonts w:asciiTheme="minorHAnsi" w:eastAsia="Lato" w:hAnsiTheme="minorHAnsi" w:cs="Lato"/>
          <w:sz w:val="20"/>
          <w:szCs w:val="20"/>
        </w:rPr>
        <w:t xml:space="preserve">In the event of a material and / or repudiatory breach by either party, the innocent party will be entitled to terminate the PCRS Agreement with </w:t>
      </w:r>
      <w:r w:rsidRPr="004D056E">
        <w:rPr>
          <w:rFonts w:asciiTheme="minorHAnsi" w:eastAsia="Lato" w:hAnsiTheme="minorHAnsi" w:cs="Lato"/>
          <w:color w:val="000000" w:themeColor="text1"/>
          <w:sz w:val="20"/>
          <w:szCs w:val="20"/>
        </w:rPr>
        <w:t>immediate effect</w:t>
      </w:r>
      <w:r w:rsidR="002C4AB9" w:rsidRPr="004D056E">
        <w:rPr>
          <w:rFonts w:asciiTheme="minorHAnsi" w:eastAsia="Lato" w:hAnsiTheme="minorHAnsi" w:cs="Lato"/>
          <w:color w:val="000000" w:themeColor="text1"/>
          <w:sz w:val="20"/>
          <w:szCs w:val="20"/>
        </w:rPr>
        <w:t xml:space="preserve"> on Written notice</w:t>
      </w:r>
      <w:r w:rsidRPr="004D056E">
        <w:rPr>
          <w:rFonts w:asciiTheme="minorHAnsi" w:eastAsia="Lato" w:hAnsiTheme="minorHAnsi" w:cs="Lato"/>
          <w:color w:val="000000" w:themeColor="text1"/>
          <w:sz w:val="20"/>
          <w:szCs w:val="20"/>
        </w:rPr>
        <w:t>.</w:t>
      </w:r>
    </w:p>
    <w:p w14:paraId="1E79E61A" w14:textId="4BD6454E" w:rsidR="0071073D" w:rsidRPr="002949BA" w:rsidRDefault="005C535E" w:rsidP="002949BA">
      <w:pPr>
        <w:numPr>
          <w:ilvl w:val="1"/>
          <w:numId w:val="2"/>
        </w:numPr>
        <w:ind w:hanging="360"/>
        <w:contextualSpacing/>
        <w:rPr>
          <w:rFonts w:asciiTheme="minorHAnsi" w:eastAsia="Lato" w:hAnsiTheme="minorHAnsi" w:cs="Lato"/>
          <w:sz w:val="20"/>
          <w:szCs w:val="20"/>
        </w:rPr>
      </w:pPr>
      <w:r>
        <w:rPr>
          <w:rFonts w:asciiTheme="minorHAnsi" w:eastAsia="Lato" w:hAnsiTheme="minorHAnsi" w:cs="Lato"/>
          <w:sz w:val="20"/>
          <w:szCs w:val="20"/>
        </w:rPr>
        <w:t>In the event of insolvency of either Party the PCRS Agreement will be automatically terminated</w:t>
      </w:r>
      <w:r w:rsidR="0071073D">
        <w:rPr>
          <w:rFonts w:asciiTheme="minorHAnsi" w:eastAsia="Lato" w:hAnsiTheme="minorHAnsi" w:cs="Lato"/>
          <w:sz w:val="20"/>
          <w:szCs w:val="20"/>
        </w:rPr>
        <w:t>.</w:t>
      </w:r>
    </w:p>
    <w:p w14:paraId="4A4C5398"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If any provision of the PCRS Agreement is held by a court or other competent authority to be invalid or unenforceable in whole or in part the validity of the other provisions of these Terms and the remainder of the provision in question shall not be affected.</w:t>
      </w:r>
    </w:p>
    <w:p w14:paraId="6D2FCE93"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Commissioner is under no direct or indirect obligation to utilise the rebate for a specific purpose.</w:t>
      </w:r>
    </w:p>
    <w:p w14:paraId="5E14CDDE" w14:textId="4C0F39D5"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Commissioner acknowledge</w:t>
      </w:r>
      <w:r w:rsidR="009D27B0" w:rsidRPr="002949BA">
        <w:rPr>
          <w:rFonts w:asciiTheme="minorHAnsi" w:eastAsia="Lato" w:hAnsiTheme="minorHAnsi" w:cs="Lato"/>
          <w:sz w:val="20"/>
          <w:szCs w:val="20"/>
        </w:rPr>
        <w:t>s</w:t>
      </w:r>
      <w:r w:rsidRPr="002949BA">
        <w:rPr>
          <w:rFonts w:asciiTheme="minorHAnsi" w:eastAsia="Lato" w:hAnsiTheme="minorHAnsi" w:cs="Lato"/>
          <w:sz w:val="20"/>
          <w:szCs w:val="20"/>
        </w:rPr>
        <w:t xml:space="preserve"> that prescribing decisions made by individual clinicians will be determined by the clinical needs of the </w:t>
      </w:r>
      <w:r w:rsidR="009D27B0" w:rsidRPr="002949BA">
        <w:rPr>
          <w:rFonts w:asciiTheme="minorHAnsi" w:eastAsia="Lato" w:hAnsiTheme="minorHAnsi" w:cs="Lato"/>
          <w:sz w:val="20"/>
          <w:szCs w:val="20"/>
        </w:rPr>
        <w:t>P</w:t>
      </w:r>
      <w:r w:rsidRPr="002949BA">
        <w:rPr>
          <w:rFonts w:asciiTheme="minorHAnsi" w:eastAsia="Lato" w:hAnsiTheme="minorHAnsi" w:cs="Lato"/>
          <w:sz w:val="20"/>
          <w:szCs w:val="20"/>
        </w:rPr>
        <w:t xml:space="preserve">atients. The Commissioner will remain free at all times to use and promote the use of any treatment. The Commissioner is not under any obligation to endorse or increase the usage of the </w:t>
      </w:r>
      <w:r w:rsidR="009D27B0" w:rsidRPr="002949BA">
        <w:rPr>
          <w:rFonts w:asciiTheme="minorHAnsi" w:eastAsia="Lato" w:hAnsiTheme="minorHAnsi" w:cs="Lato"/>
          <w:sz w:val="20"/>
          <w:szCs w:val="20"/>
        </w:rPr>
        <w:t>Medicine</w:t>
      </w:r>
      <w:r w:rsidRPr="002949BA">
        <w:rPr>
          <w:rFonts w:asciiTheme="minorHAnsi" w:eastAsia="Lato" w:hAnsiTheme="minorHAnsi" w:cs="Lato"/>
          <w:sz w:val="20"/>
          <w:szCs w:val="20"/>
        </w:rPr>
        <w:t xml:space="preserve"> </w:t>
      </w:r>
      <w:r w:rsidR="000D10ED" w:rsidRPr="002949BA">
        <w:rPr>
          <w:rFonts w:asciiTheme="minorHAnsi" w:eastAsia="Lato" w:hAnsiTheme="minorHAnsi" w:cs="Lato"/>
          <w:sz w:val="20"/>
          <w:szCs w:val="20"/>
        </w:rPr>
        <w:t xml:space="preserve">or Device </w:t>
      </w:r>
      <w:r w:rsidRPr="002949BA">
        <w:rPr>
          <w:rFonts w:asciiTheme="minorHAnsi" w:eastAsia="Lato" w:hAnsiTheme="minorHAnsi" w:cs="Lato"/>
          <w:sz w:val="20"/>
          <w:szCs w:val="20"/>
        </w:rPr>
        <w:t xml:space="preserve">or any other product of the Supplier. The Parties are not agreeing that the </w:t>
      </w:r>
      <w:r w:rsidR="009D27B0" w:rsidRPr="002949BA">
        <w:rPr>
          <w:rFonts w:asciiTheme="minorHAnsi" w:eastAsia="Lato" w:hAnsiTheme="minorHAnsi" w:cs="Lato"/>
          <w:sz w:val="20"/>
          <w:szCs w:val="20"/>
        </w:rPr>
        <w:t>Medicine</w:t>
      </w:r>
      <w:r w:rsidRPr="002949BA">
        <w:rPr>
          <w:rFonts w:asciiTheme="minorHAnsi" w:eastAsia="Lato" w:hAnsiTheme="minorHAnsi" w:cs="Lato"/>
          <w:sz w:val="20"/>
          <w:szCs w:val="20"/>
        </w:rPr>
        <w:t xml:space="preserve"> </w:t>
      </w:r>
      <w:r w:rsidR="000D10ED" w:rsidRPr="002949BA">
        <w:rPr>
          <w:rFonts w:asciiTheme="minorHAnsi" w:eastAsia="Lato" w:hAnsiTheme="minorHAnsi" w:cs="Lato"/>
          <w:sz w:val="20"/>
          <w:szCs w:val="20"/>
        </w:rPr>
        <w:t xml:space="preserve">or Device </w:t>
      </w:r>
      <w:r w:rsidRPr="002949BA">
        <w:rPr>
          <w:rFonts w:asciiTheme="minorHAnsi" w:eastAsia="Lato" w:hAnsiTheme="minorHAnsi" w:cs="Lato"/>
          <w:sz w:val="20"/>
          <w:szCs w:val="20"/>
        </w:rPr>
        <w:t>either is or is not medically superior to any other product.</w:t>
      </w:r>
    </w:p>
    <w:p w14:paraId="5F2AB036" w14:textId="67E1C9CB"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 xml:space="preserve">The Supplier and the Commissioner agree that this PCRS agreement </w:t>
      </w:r>
      <w:r w:rsidR="008D6DE9" w:rsidRPr="002949BA">
        <w:rPr>
          <w:rFonts w:asciiTheme="minorHAnsi" w:eastAsia="Lato" w:hAnsiTheme="minorHAnsi" w:cs="Lato"/>
          <w:sz w:val="20"/>
          <w:szCs w:val="20"/>
        </w:rPr>
        <w:t xml:space="preserve">is not </w:t>
      </w:r>
      <w:r w:rsidRPr="002949BA">
        <w:rPr>
          <w:rFonts w:asciiTheme="minorHAnsi" w:eastAsia="Lato" w:hAnsiTheme="minorHAnsi" w:cs="Lato"/>
          <w:sz w:val="20"/>
          <w:szCs w:val="20"/>
        </w:rPr>
        <w:t xml:space="preserve">a reward or incentive for an individual’s past, present or future willingness to prescribe, supply, </w:t>
      </w:r>
      <w:r w:rsidRPr="002949BA">
        <w:rPr>
          <w:rFonts w:asciiTheme="minorHAnsi" w:eastAsia="Lato" w:hAnsiTheme="minorHAnsi" w:cs="Lato"/>
          <w:sz w:val="20"/>
          <w:szCs w:val="20"/>
        </w:rPr>
        <w:lastRenderedPageBreak/>
        <w:t xml:space="preserve">administer, recommend, buy or sell the </w:t>
      </w:r>
      <w:r w:rsidR="008D6DE9" w:rsidRPr="002949BA">
        <w:rPr>
          <w:rFonts w:asciiTheme="minorHAnsi" w:eastAsia="Lato" w:hAnsiTheme="minorHAnsi" w:cs="Lato"/>
          <w:sz w:val="20"/>
          <w:szCs w:val="20"/>
        </w:rPr>
        <w:t>Medicine</w:t>
      </w:r>
      <w:r w:rsidR="000D10ED" w:rsidRPr="002949BA">
        <w:rPr>
          <w:rFonts w:asciiTheme="minorHAnsi" w:eastAsia="Lato" w:hAnsiTheme="minorHAnsi" w:cs="Lato"/>
          <w:sz w:val="20"/>
          <w:szCs w:val="20"/>
        </w:rPr>
        <w:t xml:space="preserve"> or Device</w:t>
      </w:r>
      <w:r w:rsidRPr="002949BA">
        <w:rPr>
          <w:rFonts w:asciiTheme="minorHAnsi" w:eastAsia="Lato" w:hAnsiTheme="minorHAnsi" w:cs="Lato"/>
          <w:sz w:val="20"/>
          <w:szCs w:val="20"/>
        </w:rPr>
        <w:t xml:space="preserve"> or any other product sold or provided by the Supplier or as an incentive to grant an interview for sales or marketing purposes.</w:t>
      </w:r>
    </w:p>
    <w:p w14:paraId="1C4CABBD" w14:textId="77777777" w:rsidR="00356F6E" w:rsidRPr="004D056E" w:rsidRDefault="002C4AB9" w:rsidP="002C4AB9">
      <w:pPr>
        <w:numPr>
          <w:ilvl w:val="1"/>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 xml:space="preserve">The supplier warrants and undertakes to the Commissioner that: </w:t>
      </w:r>
    </w:p>
    <w:p w14:paraId="76FE0501"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it will comply with applicable laws, regulations, codes and sanctions relating to anti-bribery and anti-corruption including but not limited to the Bribery Act 2010 (”Anti-Bribery Law”);</w:t>
      </w:r>
    </w:p>
    <w:p w14:paraId="0A12F76B"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it will have and operate an Anti-Bribery Policy which is in accordance with the Guidelines referred to in The Bribery Act 2010;</w:t>
      </w:r>
    </w:p>
    <w:p w14:paraId="14AA87AF"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it will procure that any person who performs or has performed services for or on its behalf (”Associated Person”) in connection with this PCRS Agreement complies with this Clause;</w:t>
      </w:r>
    </w:p>
    <w:p w14:paraId="6D2406CF"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it will not enter into any agreement with any Associated Person in connection with this PCRS Agreement, unless such agreement contains undertakings on the same terms as contained in this Clause;</w:t>
      </w:r>
    </w:p>
    <w:p w14:paraId="1A2622EC"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 xml:space="preserve"> it has and will maintain in place effective accounting procedures and internal controls necessary to record all expenditure in connection with this PCRS Agreement;</w:t>
      </w:r>
    </w:p>
    <w:p w14:paraId="4416649E" w14:textId="77777777"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from time to time, at the reasonable request of the Commissioner, it will confirm in writing that it has complied with its undertakings under Clauses 9.10.1 to 9.10.5 and will provide any information reasonably requested by the Commissioner in support of such compliance</w:t>
      </w:r>
    </w:p>
    <w:p w14:paraId="2A1ED3AC" w14:textId="71A5F1CF" w:rsidR="00356F6E" w:rsidRPr="004D056E" w:rsidRDefault="00356F6E" w:rsidP="00356F6E">
      <w:pPr>
        <w:numPr>
          <w:ilvl w:val="2"/>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rPr>
        <w:t>it shall notify the Commissioner as soon as practicable of any breach of any of the undertakings contained within this Clause of which it becomes aware.</w:t>
      </w:r>
    </w:p>
    <w:p w14:paraId="6E754B95" w14:textId="77777777" w:rsidR="00356F6E" w:rsidRPr="004D056E" w:rsidRDefault="00356F6E" w:rsidP="00356F6E">
      <w:pPr>
        <w:numPr>
          <w:ilvl w:val="1"/>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lang w:val="en-US"/>
        </w:rPr>
        <w:t>Breach of any of the undertakings in clause 9.10 shall be deemed to be a material breach of the PCRS Agreement and the Commissioner may terminate this PCRS Agreement with immediate effect.</w:t>
      </w:r>
    </w:p>
    <w:p w14:paraId="24E18566" w14:textId="77777777" w:rsidR="00356F6E" w:rsidRPr="004D056E" w:rsidRDefault="00356F6E" w:rsidP="00356F6E">
      <w:pPr>
        <w:numPr>
          <w:ilvl w:val="1"/>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lang w:val="en-US"/>
        </w:rPr>
        <w:t>If the Supplier is charged under The Bribery Act 2010 the Commissioner may terminate this PCRS Agreement with immediate effect.</w:t>
      </w:r>
    </w:p>
    <w:p w14:paraId="71939ECD" w14:textId="4AFBEBD2" w:rsidR="00356F6E" w:rsidRPr="004D056E" w:rsidRDefault="00356F6E" w:rsidP="00356F6E">
      <w:pPr>
        <w:numPr>
          <w:ilvl w:val="1"/>
          <w:numId w:val="2"/>
        </w:numPr>
        <w:ind w:hanging="360"/>
        <w:contextualSpacing/>
        <w:rPr>
          <w:rFonts w:asciiTheme="minorHAnsi" w:eastAsia="Lato" w:hAnsiTheme="minorHAnsi" w:cs="Lato"/>
          <w:color w:val="000000" w:themeColor="text1"/>
          <w:sz w:val="20"/>
          <w:szCs w:val="20"/>
        </w:rPr>
      </w:pPr>
      <w:r w:rsidRPr="004D056E">
        <w:rPr>
          <w:rFonts w:asciiTheme="minorHAnsi" w:eastAsia="Lato" w:hAnsiTheme="minorHAnsi" w:cs="Lato"/>
          <w:color w:val="000000" w:themeColor="text1"/>
          <w:sz w:val="20"/>
          <w:szCs w:val="20"/>
          <w:lang w:val="en-US"/>
        </w:rPr>
        <w:t>The Supplier shall indemnify the Commissioner in full from and against any other loss sustained by the Commissioner in consequence of any breach of clauses 9.10- 9.12, whether or not the PCRS Agreement has been terminated.</w:t>
      </w:r>
    </w:p>
    <w:p w14:paraId="1E2446F1" w14:textId="71A5F1CF" w:rsidR="00E0197F" w:rsidRDefault="00356F6E" w:rsidP="002949BA">
      <w:pPr>
        <w:numPr>
          <w:ilvl w:val="1"/>
          <w:numId w:val="2"/>
        </w:numPr>
        <w:ind w:hanging="360"/>
        <w:contextualSpacing/>
        <w:rPr>
          <w:rFonts w:asciiTheme="minorHAnsi" w:eastAsia="Lato" w:hAnsiTheme="minorHAnsi" w:cs="Lato"/>
          <w:sz w:val="20"/>
          <w:szCs w:val="20"/>
        </w:rPr>
      </w:pPr>
      <w:r>
        <w:rPr>
          <w:rFonts w:asciiTheme="minorHAnsi" w:eastAsia="Lato" w:hAnsiTheme="minorHAnsi" w:cs="Lato"/>
          <w:sz w:val="20"/>
          <w:szCs w:val="20"/>
        </w:rPr>
        <w:t>Nothing</w:t>
      </w:r>
      <w:r w:rsidR="00CB374D" w:rsidRPr="002949BA">
        <w:rPr>
          <w:rFonts w:asciiTheme="minorHAnsi" w:eastAsia="Lato" w:hAnsiTheme="minorHAnsi" w:cs="Lato"/>
          <w:sz w:val="20"/>
          <w:szCs w:val="20"/>
        </w:rPr>
        <w:t xml:space="preserve"> is intended to, or shall be deemed to, establish any partnership or joint venture between the Parties, constitute any Party the agent of the other Party, nor authorise a Party to make or enter into any commitments for or on behalf of the other party.</w:t>
      </w:r>
    </w:p>
    <w:p w14:paraId="70C23BF4" w14:textId="77777777"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 rebate payment is exempt of any application of VAT.</w:t>
      </w:r>
    </w:p>
    <w:p w14:paraId="6682E684" w14:textId="77777777" w:rsidR="00E0197F" w:rsidRPr="002949BA" w:rsidRDefault="00CB374D" w:rsidP="002949BA">
      <w:pPr>
        <w:pStyle w:val="Heading3"/>
        <w:numPr>
          <w:ilvl w:val="0"/>
          <w:numId w:val="2"/>
        </w:numPr>
        <w:ind w:hanging="360"/>
        <w:rPr>
          <w:rFonts w:asciiTheme="minorHAnsi" w:eastAsia="Lato" w:hAnsiTheme="minorHAnsi" w:cs="Lato"/>
          <w:sz w:val="20"/>
          <w:szCs w:val="20"/>
        </w:rPr>
      </w:pPr>
      <w:bookmarkStart w:id="8" w:name="h.ipbv3ddie4gu" w:colFirst="0" w:colLast="0"/>
      <w:bookmarkEnd w:id="8"/>
      <w:r w:rsidRPr="002949BA">
        <w:rPr>
          <w:rFonts w:asciiTheme="minorHAnsi" w:eastAsia="Lato" w:hAnsiTheme="minorHAnsi" w:cs="Lato"/>
          <w:sz w:val="20"/>
          <w:szCs w:val="20"/>
        </w:rPr>
        <w:t>Governing Law</w:t>
      </w:r>
    </w:p>
    <w:p w14:paraId="46D23EED" w14:textId="44A0B273" w:rsidR="00E0197F" w:rsidRPr="002949BA" w:rsidRDefault="00CB374D" w:rsidP="002949BA">
      <w:pPr>
        <w:numPr>
          <w:ilvl w:val="1"/>
          <w:numId w:val="2"/>
        </w:numPr>
        <w:ind w:hanging="360"/>
        <w:contextualSpacing/>
        <w:rPr>
          <w:rFonts w:asciiTheme="minorHAnsi" w:eastAsia="Lato" w:hAnsiTheme="minorHAnsi" w:cs="Lato"/>
          <w:sz w:val="20"/>
          <w:szCs w:val="20"/>
        </w:rPr>
      </w:pPr>
      <w:r w:rsidRPr="002949BA">
        <w:rPr>
          <w:rFonts w:asciiTheme="minorHAnsi" w:eastAsia="Lato" w:hAnsiTheme="minorHAnsi" w:cs="Lato"/>
          <w:sz w:val="20"/>
          <w:szCs w:val="20"/>
        </w:rPr>
        <w:t>These Terms and any PCRS Agreement shall be governed and construed in accordance with the laws of the Commissioner</w:t>
      </w:r>
      <w:r w:rsidR="008D6DE9" w:rsidRPr="002949BA">
        <w:rPr>
          <w:rFonts w:asciiTheme="minorHAnsi" w:eastAsia="Lato" w:hAnsiTheme="minorHAnsi" w:cs="Lato"/>
          <w:sz w:val="20"/>
          <w:szCs w:val="20"/>
        </w:rPr>
        <w:t>’</w:t>
      </w:r>
      <w:r w:rsidRPr="002949BA">
        <w:rPr>
          <w:rFonts w:asciiTheme="minorHAnsi" w:eastAsia="Lato" w:hAnsiTheme="minorHAnsi" w:cs="Lato"/>
          <w:sz w:val="20"/>
          <w:szCs w:val="20"/>
        </w:rPr>
        <w:t xml:space="preserve">s country and the parties hereby submit to the non-exclusive jurisdiction </w:t>
      </w:r>
      <w:r w:rsidR="00BE6FFB">
        <w:rPr>
          <w:rFonts w:asciiTheme="minorHAnsi" w:eastAsia="Lato" w:hAnsiTheme="minorHAnsi" w:cs="Lato"/>
          <w:sz w:val="20"/>
          <w:szCs w:val="20"/>
        </w:rPr>
        <w:t>o</w:t>
      </w:r>
      <w:r w:rsidRPr="002949BA">
        <w:rPr>
          <w:rFonts w:asciiTheme="minorHAnsi" w:eastAsia="Lato" w:hAnsiTheme="minorHAnsi" w:cs="Lato"/>
          <w:sz w:val="20"/>
          <w:szCs w:val="20"/>
        </w:rPr>
        <w:t>f</w:t>
      </w:r>
      <w:r w:rsidR="000D10ED" w:rsidRPr="002949BA">
        <w:rPr>
          <w:rFonts w:asciiTheme="minorHAnsi" w:eastAsia="Lato" w:hAnsiTheme="minorHAnsi" w:cs="Lato"/>
          <w:sz w:val="20"/>
          <w:szCs w:val="20"/>
        </w:rPr>
        <w:t xml:space="preserve"> </w:t>
      </w:r>
      <w:r w:rsidRPr="002949BA">
        <w:rPr>
          <w:rFonts w:asciiTheme="minorHAnsi" w:eastAsia="Lato" w:hAnsiTheme="minorHAnsi" w:cs="Lato"/>
          <w:sz w:val="20"/>
          <w:szCs w:val="20"/>
        </w:rPr>
        <w:t>that country’s courts.</w:t>
      </w:r>
    </w:p>
    <w:p w14:paraId="0AC4F64C" w14:textId="77777777" w:rsidR="00E0197F" w:rsidRPr="00717165" w:rsidRDefault="00E0197F">
      <w:pPr>
        <w:spacing w:line="300" w:lineRule="auto"/>
        <w:rPr>
          <w:rFonts w:asciiTheme="minorHAnsi" w:hAnsiTheme="minorHAnsi"/>
        </w:rPr>
      </w:pPr>
    </w:p>
    <w:p w14:paraId="6AD3C719" w14:textId="77777777" w:rsidR="001A2EB7" w:rsidRDefault="001A2EB7">
      <w:pPr>
        <w:rPr>
          <w:rFonts w:asciiTheme="minorHAnsi" w:eastAsia="Lato" w:hAnsiTheme="minorHAnsi" w:cs="Lato"/>
          <w:b/>
          <w:sz w:val="20"/>
          <w:szCs w:val="20"/>
        </w:rPr>
      </w:pPr>
      <w:r>
        <w:rPr>
          <w:rFonts w:asciiTheme="minorHAnsi" w:eastAsia="Lato" w:hAnsiTheme="minorHAnsi" w:cs="Lato"/>
          <w:b/>
          <w:sz w:val="20"/>
          <w:szCs w:val="20"/>
        </w:rPr>
        <w:br w:type="page"/>
      </w:r>
    </w:p>
    <w:p w14:paraId="24F1F0F8" w14:textId="5105E94B" w:rsidR="00E0197F" w:rsidRPr="002949BA" w:rsidRDefault="00CB374D">
      <w:pPr>
        <w:spacing w:after="240"/>
        <w:rPr>
          <w:rFonts w:asciiTheme="minorHAnsi" w:eastAsia="Lato" w:hAnsiTheme="minorHAnsi" w:cs="Lato"/>
          <w:b/>
          <w:sz w:val="20"/>
          <w:szCs w:val="20"/>
        </w:rPr>
      </w:pPr>
      <w:r w:rsidRPr="002949BA">
        <w:rPr>
          <w:rFonts w:asciiTheme="minorHAnsi" w:eastAsia="Lato" w:hAnsiTheme="minorHAnsi" w:cs="Lato"/>
          <w:b/>
          <w:sz w:val="20"/>
          <w:szCs w:val="20"/>
        </w:rPr>
        <w:lastRenderedPageBreak/>
        <w:t>Intending to be legally bound, the Parties have caused this Agreement to be executed by their duly authorised officers or directors as of the Effective Date.</w:t>
      </w:r>
    </w:p>
    <w:p w14:paraId="6155CAF4" w14:textId="35C39047" w:rsidR="000D10ED" w:rsidRPr="002949BA" w:rsidRDefault="000D10ED">
      <w:pPr>
        <w:spacing w:after="240"/>
        <w:rPr>
          <w:rFonts w:asciiTheme="minorHAnsi" w:hAnsiTheme="minorHAnsi"/>
          <w:sz w:val="20"/>
          <w:szCs w:val="20"/>
        </w:rPr>
      </w:pPr>
      <w:r w:rsidRPr="002949BA">
        <w:rPr>
          <w:rFonts w:asciiTheme="minorHAnsi" w:eastAsia="Lato" w:hAnsiTheme="minorHAnsi" w:cs="Lato"/>
          <w:b/>
          <w:sz w:val="20"/>
          <w:szCs w:val="20"/>
        </w:rPr>
        <w:t>Contract Effective Date [</w:t>
      </w:r>
      <w:r w:rsidRPr="002949BA">
        <w:rPr>
          <w:rFonts w:asciiTheme="minorHAnsi" w:eastAsia="Lato" w:hAnsiTheme="minorHAnsi" w:cs="Lato"/>
          <w:sz w:val="20"/>
          <w:szCs w:val="20"/>
          <w:shd w:val="clear" w:color="auto" w:fill="FFE599"/>
        </w:rPr>
        <w:t>detail</w:t>
      </w:r>
      <w:r w:rsidRPr="002949BA">
        <w:rPr>
          <w:rFonts w:asciiTheme="minorHAnsi" w:eastAsia="Lato" w:hAnsiTheme="minorHAnsi" w:cs="Lato"/>
          <w:b/>
          <w:sz w:val="20"/>
          <w:szCs w:val="20"/>
        </w:rPr>
        <w:t>]</w:t>
      </w:r>
    </w:p>
    <w:tbl>
      <w:tblPr>
        <w:tblStyle w:val="a0"/>
        <w:tblW w:w="7595" w:type="dxa"/>
        <w:tblBorders>
          <w:top w:val="nil"/>
          <w:left w:val="nil"/>
          <w:bottom w:val="nil"/>
          <w:right w:val="nil"/>
          <w:insideH w:val="nil"/>
          <w:insideV w:val="nil"/>
        </w:tblBorders>
        <w:tblLayout w:type="fixed"/>
        <w:tblLook w:val="0600" w:firstRow="0" w:lastRow="0" w:firstColumn="0" w:lastColumn="0" w:noHBand="1" w:noVBand="1"/>
      </w:tblPr>
      <w:tblGrid>
        <w:gridCol w:w="1640"/>
        <w:gridCol w:w="2240"/>
        <w:gridCol w:w="1820"/>
        <w:gridCol w:w="1895"/>
      </w:tblGrid>
      <w:tr w:rsidR="00E0197F" w:rsidRPr="002949BA" w14:paraId="17129A6B" w14:textId="77777777">
        <w:tc>
          <w:tcPr>
            <w:tcW w:w="3880" w:type="dxa"/>
            <w:gridSpan w:val="2"/>
            <w:tcMar>
              <w:top w:w="100" w:type="dxa"/>
              <w:left w:w="100" w:type="dxa"/>
              <w:bottom w:w="100" w:type="dxa"/>
              <w:right w:w="100" w:type="dxa"/>
            </w:tcMar>
          </w:tcPr>
          <w:p w14:paraId="70B6131D" w14:textId="77777777" w:rsidR="00E0197F" w:rsidRPr="002949BA" w:rsidRDefault="00CB374D">
            <w:pPr>
              <w:rPr>
                <w:rFonts w:asciiTheme="minorHAnsi" w:hAnsiTheme="minorHAnsi"/>
                <w:sz w:val="20"/>
                <w:szCs w:val="20"/>
              </w:rPr>
            </w:pPr>
            <w:r w:rsidRPr="002949BA">
              <w:rPr>
                <w:rFonts w:asciiTheme="minorHAnsi" w:eastAsia="Lato" w:hAnsiTheme="minorHAnsi" w:cs="Lato"/>
                <w:b/>
                <w:sz w:val="20"/>
                <w:szCs w:val="20"/>
              </w:rPr>
              <w:t>For  [</w:t>
            </w:r>
            <w:r w:rsidRPr="002949BA">
              <w:rPr>
                <w:rFonts w:asciiTheme="minorHAnsi" w:eastAsia="Lato" w:hAnsiTheme="minorHAnsi" w:cs="Lato"/>
                <w:sz w:val="20"/>
                <w:szCs w:val="20"/>
                <w:shd w:val="clear" w:color="auto" w:fill="FFE599"/>
              </w:rPr>
              <w:t>Supplier</w:t>
            </w:r>
            <w:r w:rsidRPr="002949BA">
              <w:rPr>
                <w:rFonts w:asciiTheme="minorHAnsi" w:eastAsia="Lato" w:hAnsiTheme="minorHAnsi" w:cs="Lato"/>
                <w:b/>
                <w:sz w:val="20"/>
                <w:szCs w:val="20"/>
              </w:rPr>
              <w:t>]</w:t>
            </w:r>
          </w:p>
        </w:tc>
        <w:tc>
          <w:tcPr>
            <w:tcW w:w="3715" w:type="dxa"/>
            <w:gridSpan w:val="2"/>
            <w:tcMar>
              <w:top w:w="100" w:type="dxa"/>
              <w:left w:w="100" w:type="dxa"/>
              <w:bottom w:w="100" w:type="dxa"/>
              <w:right w:w="100" w:type="dxa"/>
            </w:tcMar>
          </w:tcPr>
          <w:p w14:paraId="14082225" w14:textId="77777777" w:rsidR="00E0197F" w:rsidRPr="002949BA" w:rsidRDefault="00CB374D">
            <w:pPr>
              <w:rPr>
                <w:rFonts w:asciiTheme="minorHAnsi" w:hAnsiTheme="minorHAnsi"/>
                <w:sz w:val="20"/>
                <w:szCs w:val="20"/>
              </w:rPr>
            </w:pPr>
            <w:r w:rsidRPr="002949BA">
              <w:rPr>
                <w:rFonts w:asciiTheme="minorHAnsi" w:eastAsia="Lato" w:hAnsiTheme="minorHAnsi" w:cs="Lato"/>
                <w:b/>
                <w:sz w:val="20"/>
                <w:szCs w:val="20"/>
              </w:rPr>
              <w:t>For [</w:t>
            </w:r>
            <w:r w:rsidRPr="002949BA">
              <w:rPr>
                <w:rFonts w:asciiTheme="minorHAnsi" w:eastAsia="Lato" w:hAnsiTheme="minorHAnsi" w:cs="Lato"/>
                <w:sz w:val="20"/>
                <w:szCs w:val="20"/>
                <w:shd w:val="clear" w:color="auto" w:fill="FFE599"/>
              </w:rPr>
              <w:t>Commissioner</w:t>
            </w:r>
            <w:r w:rsidRPr="002949BA">
              <w:rPr>
                <w:rFonts w:asciiTheme="minorHAnsi" w:eastAsia="Lato" w:hAnsiTheme="minorHAnsi" w:cs="Lato"/>
                <w:b/>
                <w:sz w:val="20"/>
                <w:szCs w:val="20"/>
              </w:rPr>
              <w:t>]</w:t>
            </w:r>
          </w:p>
        </w:tc>
      </w:tr>
      <w:tr w:rsidR="00E0197F" w:rsidRPr="002949BA" w14:paraId="249754B2" w14:textId="77777777">
        <w:tc>
          <w:tcPr>
            <w:tcW w:w="1640" w:type="dxa"/>
            <w:tcBorders>
              <w:top w:val="single" w:sz="8" w:space="0" w:color="000000"/>
            </w:tcBorders>
            <w:tcMar>
              <w:top w:w="100" w:type="dxa"/>
              <w:left w:w="100" w:type="dxa"/>
              <w:bottom w:w="100" w:type="dxa"/>
              <w:right w:w="100" w:type="dxa"/>
            </w:tcMar>
          </w:tcPr>
          <w:p w14:paraId="3FBABE75"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Signature:</w:t>
            </w:r>
          </w:p>
        </w:tc>
        <w:tc>
          <w:tcPr>
            <w:tcW w:w="2240" w:type="dxa"/>
            <w:tcBorders>
              <w:top w:val="single" w:sz="8" w:space="0" w:color="000000"/>
            </w:tcBorders>
            <w:tcMar>
              <w:top w:w="100" w:type="dxa"/>
              <w:left w:w="100" w:type="dxa"/>
              <w:bottom w:w="100" w:type="dxa"/>
              <w:right w:w="100" w:type="dxa"/>
            </w:tcMar>
          </w:tcPr>
          <w:p w14:paraId="7A296232"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Borders>
              <w:top w:val="single" w:sz="8" w:space="0" w:color="000000"/>
            </w:tcBorders>
            <w:tcMar>
              <w:top w:w="100" w:type="dxa"/>
              <w:left w:w="100" w:type="dxa"/>
              <w:bottom w:w="100" w:type="dxa"/>
              <w:right w:w="100" w:type="dxa"/>
            </w:tcMar>
          </w:tcPr>
          <w:p w14:paraId="20A9143F"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Signature:</w:t>
            </w:r>
          </w:p>
        </w:tc>
        <w:tc>
          <w:tcPr>
            <w:tcW w:w="1895" w:type="dxa"/>
            <w:tcBorders>
              <w:top w:val="single" w:sz="8" w:space="0" w:color="000000"/>
            </w:tcBorders>
            <w:tcMar>
              <w:top w:w="100" w:type="dxa"/>
              <w:left w:w="100" w:type="dxa"/>
              <w:bottom w:w="100" w:type="dxa"/>
              <w:right w:w="100" w:type="dxa"/>
            </w:tcMar>
          </w:tcPr>
          <w:p w14:paraId="117A86F0"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r>
      <w:tr w:rsidR="00E0197F" w:rsidRPr="002949BA" w14:paraId="52F8E837" w14:textId="77777777">
        <w:tc>
          <w:tcPr>
            <w:tcW w:w="1640" w:type="dxa"/>
            <w:tcBorders>
              <w:top w:val="single" w:sz="8" w:space="0" w:color="000000"/>
            </w:tcBorders>
            <w:tcMar>
              <w:top w:w="100" w:type="dxa"/>
              <w:left w:w="100" w:type="dxa"/>
              <w:bottom w:w="100" w:type="dxa"/>
              <w:right w:w="100" w:type="dxa"/>
            </w:tcMar>
          </w:tcPr>
          <w:p w14:paraId="5C98EA48"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Printed Name:</w:t>
            </w:r>
          </w:p>
        </w:tc>
        <w:tc>
          <w:tcPr>
            <w:tcW w:w="2240" w:type="dxa"/>
            <w:tcBorders>
              <w:top w:val="single" w:sz="8" w:space="0" w:color="000000"/>
            </w:tcBorders>
            <w:tcMar>
              <w:top w:w="100" w:type="dxa"/>
              <w:left w:w="100" w:type="dxa"/>
              <w:bottom w:w="100" w:type="dxa"/>
              <w:right w:w="100" w:type="dxa"/>
            </w:tcMar>
          </w:tcPr>
          <w:p w14:paraId="7160C024"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Borders>
              <w:top w:val="single" w:sz="8" w:space="0" w:color="000000"/>
            </w:tcBorders>
            <w:tcMar>
              <w:top w:w="100" w:type="dxa"/>
              <w:left w:w="100" w:type="dxa"/>
              <w:bottom w:w="100" w:type="dxa"/>
              <w:right w:w="100" w:type="dxa"/>
            </w:tcMar>
          </w:tcPr>
          <w:p w14:paraId="27B82C2D"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Printed Name:</w:t>
            </w:r>
          </w:p>
        </w:tc>
        <w:tc>
          <w:tcPr>
            <w:tcW w:w="1895" w:type="dxa"/>
            <w:tcBorders>
              <w:top w:val="single" w:sz="8" w:space="0" w:color="000000"/>
            </w:tcBorders>
            <w:tcMar>
              <w:top w:w="100" w:type="dxa"/>
              <w:left w:w="100" w:type="dxa"/>
              <w:bottom w:w="100" w:type="dxa"/>
              <w:right w:w="100" w:type="dxa"/>
            </w:tcMar>
          </w:tcPr>
          <w:p w14:paraId="5F838101" w14:textId="77777777" w:rsidR="00E0197F" w:rsidRPr="002949BA" w:rsidRDefault="00CB374D">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r>
      <w:tr w:rsidR="00E0197F" w:rsidRPr="002949BA" w14:paraId="35E4204D" w14:textId="77777777" w:rsidTr="002949BA">
        <w:trPr>
          <w:trHeight w:val="835"/>
        </w:trPr>
        <w:tc>
          <w:tcPr>
            <w:tcW w:w="1640" w:type="dxa"/>
            <w:tcMar>
              <w:top w:w="100" w:type="dxa"/>
              <w:left w:w="100" w:type="dxa"/>
              <w:bottom w:w="100" w:type="dxa"/>
              <w:right w:w="100" w:type="dxa"/>
            </w:tcMar>
          </w:tcPr>
          <w:p w14:paraId="31F1728E"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Title:</w:t>
            </w:r>
          </w:p>
          <w:p w14:paraId="16C46CA2"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Date:</w:t>
            </w:r>
          </w:p>
        </w:tc>
        <w:tc>
          <w:tcPr>
            <w:tcW w:w="2240" w:type="dxa"/>
            <w:tcMar>
              <w:top w:w="100" w:type="dxa"/>
              <w:left w:w="100" w:type="dxa"/>
              <w:bottom w:w="100" w:type="dxa"/>
              <w:right w:w="100" w:type="dxa"/>
            </w:tcMar>
          </w:tcPr>
          <w:p w14:paraId="08883B6D"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 xml:space="preserve"> </w:t>
            </w:r>
          </w:p>
          <w:p w14:paraId="6D5C7D64"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Mar>
              <w:top w:w="100" w:type="dxa"/>
              <w:left w:w="100" w:type="dxa"/>
              <w:bottom w:w="100" w:type="dxa"/>
              <w:right w:w="100" w:type="dxa"/>
            </w:tcMar>
          </w:tcPr>
          <w:p w14:paraId="10435965"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Title:</w:t>
            </w:r>
          </w:p>
          <w:p w14:paraId="02C9391C"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Date:</w:t>
            </w:r>
          </w:p>
        </w:tc>
        <w:tc>
          <w:tcPr>
            <w:tcW w:w="1895" w:type="dxa"/>
            <w:tcMar>
              <w:top w:w="100" w:type="dxa"/>
              <w:left w:w="100" w:type="dxa"/>
              <w:bottom w:w="100" w:type="dxa"/>
              <w:right w:w="100" w:type="dxa"/>
            </w:tcMar>
          </w:tcPr>
          <w:p w14:paraId="7CA08A3C" w14:textId="77777777" w:rsidR="00E0197F" w:rsidRPr="002949BA" w:rsidRDefault="00CB374D">
            <w:pPr>
              <w:spacing w:before="60"/>
              <w:rPr>
                <w:rFonts w:asciiTheme="minorHAnsi" w:hAnsiTheme="minorHAnsi"/>
                <w:sz w:val="20"/>
                <w:szCs w:val="20"/>
              </w:rPr>
            </w:pPr>
            <w:r w:rsidRPr="002949BA">
              <w:rPr>
                <w:rFonts w:asciiTheme="minorHAnsi" w:eastAsia="Lato" w:hAnsiTheme="minorHAnsi" w:cs="Lato"/>
                <w:b/>
                <w:sz w:val="20"/>
                <w:szCs w:val="20"/>
              </w:rPr>
              <w:t xml:space="preserve"> </w:t>
            </w:r>
          </w:p>
        </w:tc>
      </w:tr>
    </w:tbl>
    <w:p w14:paraId="0BB80829" w14:textId="29D0F586" w:rsidR="00E0197F" w:rsidRPr="002949BA" w:rsidRDefault="002949BA">
      <w:pPr>
        <w:spacing w:line="300" w:lineRule="auto"/>
        <w:rPr>
          <w:rFonts w:asciiTheme="minorHAnsi" w:hAnsiTheme="minorHAnsi"/>
          <w:sz w:val="20"/>
          <w:szCs w:val="20"/>
        </w:rPr>
      </w:pPr>
      <w:r w:rsidRPr="002949BA">
        <w:rPr>
          <w:rFonts w:asciiTheme="minorHAnsi" w:hAnsiTheme="minorHAnsi"/>
          <w:sz w:val="20"/>
          <w:szCs w:val="20"/>
        </w:rPr>
        <w:t>Second signature (if required)</w:t>
      </w:r>
    </w:p>
    <w:p w14:paraId="41B96CF4" w14:textId="77777777" w:rsidR="002949BA" w:rsidRPr="002949BA" w:rsidRDefault="002949BA">
      <w:pPr>
        <w:spacing w:line="300" w:lineRule="auto"/>
        <w:rPr>
          <w:rFonts w:asciiTheme="minorHAnsi" w:hAnsiTheme="minorHAnsi"/>
          <w:sz w:val="20"/>
          <w:szCs w:val="20"/>
        </w:rPr>
      </w:pPr>
    </w:p>
    <w:tbl>
      <w:tblPr>
        <w:tblStyle w:val="a0"/>
        <w:tblW w:w="7595" w:type="dxa"/>
        <w:tblBorders>
          <w:top w:val="nil"/>
          <w:left w:val="nil"/>
          <w:bottom w:val="nil"/>
          <w:right w:val="nil"/>
          <w:insideH w:val="nil"/>
          <w:insideV w:val="nil"/>
        </w:tblBorders>
        <w:tblLayout w:type="fixed"/>
        <w:tblLook w:val="0600" w:firstRow="0" w:lastRow="0" w:firstColumn="0" w:lastColumn="0" w:noHBand="1" w:noVBand="1"/>
      </w:tblPr>
      <w:tblGrid>
        <w:gridCol w:w="1660"/>
        <w:gridCol w:w="2220"/>
        <w:gridCol w:w="1820"/>
        <w:gridCol w:w="1895"/>
      </w:tblGrid>
      <w:tr w:rsidR="002949BA" w:rsidRPr="002949BA" w14:paraId="6BE5AA9E" w14:textId="77777777" w:rsidTr="004E7C17">
        <w:tc>
          <w:tcPr>
            <w:tcW w:w="3880" w:type="dxa"/>
            <w:gridSpan w:val="2"/>
            <w:tcMar>
              <w:top w:w="100" w:type="dxa"/>
              <w:left w:w="100" w:type="dxa"/>
              <w:bottom w:w="100" w:type="dxa"/>
              <w:right w:w="100" w:type="dxa"/>
            </w:tcMar>
          </w:tcPr>
          <w:p w14:paraId="3E30F6F8" w14:textId="77777777" w:rsidR="002949BA" w:rsidRPr="002949BA" w:rsidRDefault="002949BA" w:rsidP="004E7C17">
            <w:pPr>
              <w:rPr>
                <w:rFonts w:asciiTheme="minorHAnsi" w:eastAsia="Lato" w:hAnsiTheme="minorHAnsi" w:cs="Lato"/>
                <w:b/>
                <w:sz w:val="20"/>
                <w:szCs w:val="20"/>
              </w:rPr>
            </w:pPr>
            <w:r w:rsidRPr="002949BA">
              <w:rPr>
                <w:rFonts w:asciiTheme="minorHAnsi" w:eastAsia="Lato" w:hAnsiTheme="minorHAnsi" w:cs="Lato"/>
                <w:b/>
                <w:sz w:val="20"/>
                <w:szCs w:val="20"/>
              </w:rPr>
              <w:t>For  [</w:t>
            </w:r>
            <w:r w:rsidRPr="002949BA">
              <w:rPr>
                <w:rFonts w:asciiTheme="minorHAnsi" w:eastAsia="Lato" w:hAnsiTheme="minorHAnsi" w:cs="Lato"/>
                <w:sz w:val="20"/>
                <w:szCs w:val="20"/>
                <w:shd w:val="clear" w:color="auto" w:fill="FFE599"/>
              </w:rPr>
              <w:t>Supplier</w:t>
            </w:r>
            <w:r w:rsidRPr="002949BA">
              <w:rPr>
                <w:rFonts w:asciiTheme="minorHAnsi" w:eastAsia="Lato" w:hAnsiTheme="minorHAnsi" w:cs="Lato"/>
                <w:b/>
                <w:sz w:val="20"/>
                <w:szCs w:val="20"/>
              </w:rPr>
              <w:t>]</w:t>
            </w:r>
          </w:p>
        </w:tc>
        <w:tc>
          <w:tcPr>
            <w:tcW w:w="3715" w:type="dxa"/>
            <w:gridSpan w:val="2"/>
            <w:tcMar>
              <w:top w:w="100" w:type="dxa"/>
              <w:left w:w="100" w:type="dxa"/>
              <w:bottom w:w="100" w:type="dxa"/>
              <w:right w:w="100" w:type="dxa"/>
            </w:tcMar>
          </w:tcPr>
          <w:p w14:paraId="777F5B7C" w14:textId="77777777" w:rsidR="002949BA" w:rsidRPr="002949BA" w:rsidRDefault="002949BA" w:rsidP="004E7C17">
            <w:pPr>
              <w:rPr>
                <w:rFonts w:asciiTheme="minorHAnsi" w:hAnsiTheme="minorHAnsi"/>
                <w:sz w:val="20"/>
                <w:szCs w:val="20"/>
              </w:rPr>
            </w:pPr>
            <w:r w:rsidRPr="002949BA">
              <w:rPr>
                <w:rFonts w:asciiTheme="minorHAnsi" w:eastAsia="Lato" w:hAnsiTheme="minorHAnsi" w:cs="Lato"/>
                <w:b/>
                <w:sz w:val="20"/>
                <w:szCs w:val="20"/>
              </w:rPr>
              <w:t>For [</w:t>
            </w:r>
            <w:r w:rsidRPr="002949BA">
              <w:rPr>
                <w:rFonts w:asciiTheme="minorHAnsi" w:eastAsia="Lato" w:hAnsiTheme="minorHAnsi" w:cs="Lato"/>
                <w:sz w:val="20"/>
                <w:szCs w:val="20"/>
                <w:shd w:val="clear" w:color="auto" w:fill="FFE599"/>
              </w:rPr>
              <w:t>Commissioner</w:t>
            </w:r>
            <w:r w:rsidRPr="002949BA">
              <w:rPr>
                <w:rFonts w:asciiTheme="minorHAnsi" w:eastAsia="Lato" w:hAnsiTheme="minorHAnsi" w:cs="Lato"/>
                <w:b/>
                <w:sz w:val="20"/>
                <w:szCs w:val="20"/>
              </w:rPr>
              <w:t>]</w:t>
            </w:r>
          </w:p>
        </w:tc>
      </w:tr>
      <w:tr w:rsidR="002949BA" w:rsidRPr="002949BA" w14:paraId="565496F8" w14:textId="77777777" w:rsidTr="002949BA">
        <w:tc>
          <w:tcPr>
            <w:tcW w:w="1660" w:type="dxa"/>
            <w:tcBorders>
              <w:top w:val="single" w:sz="8" w:space="0" w:color="000000"/>
            </w:tcBorders>
            <w:tcMar>
              <w:top w:w="100" w:type="dxa"/>
              <w:left w:w="100" w:type="dxa"/>
              <w:bottom w:w="100" w:type="dxa"/>
              <w:right w:w="100" w:type="dxa"/>
            </w:tcMar>
          </w:tcPr>
          <w:p w14:paraId="64CF51ED"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Signature:</w:t>
            </w:r>
          </w:p>
        </w:tc>
        <w:tc>
          <w:tcPr>
            <w:tcW w:w="2220" w:type="dxa"/>
            <w:tcBorders>
              <w:top w:val="single" w:sz="8" w:space="0" w:color="000000"/>
            </w:tcBorders>
            <w:tcMar>
              <w:top w:w="100" w:type="dxa"/>
              <w:left w:w="100" w:type="dxa"/>
              <w:bottom w:w="100" w:type="dxa"/>
              <w:right w:w="100" w:type="dxa"/>
            </w:tcMar>
          </w:tcPr>
          <w:p w14:paraId="0086EBE9"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Borders>
              <w:top w:val="single" w:sz="8" w:space="0" w:color="000000"/>
            </w:tcBorders>
            <w:tcMar>
              <w:top w:w="100" w:type="dxa"/>
              <w:left w:w="100" w:type="dxa"/>
              <w:bottom w:w="100" w:type="dxa"/>
              <w:right w:w="100" w:type="dxa"/>
            </w:tcMar>
          </w:tcPr>
          <w:p w14:paraId="5314F1F5"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Signature:</w:t>
            </w:r>
          </w:p>
        </w:tc>
        <w:tc>
          <w:tcPr>
            <w:tcW w:w="1895" w:type="dxa"/>
            <w:tcBorders>
              <w:top w:val="single" w:sz="8" w:space="0" w:color="000000"/>
            </w:tcBorders>
            <w:tcMar>
              <w:top w:w="100" w:type="dxa"/>
              <w:left w:w="100" w:type="dxa"/>
              <w:bottom w:w="100" w:type="dxa"/>
              <w:right w:w="100" w:type="dxa"/>
            </w:tcMar>
          </w:tcPr>
          <w:p w14:paraId="65931334"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r>
      <w:tr w:rsidR="002949BA" w:rsidRPr="002949BA" w14:paraId="4043D92B" w14:textId="77777777" w:rsidTr="002949BA">
        <w:tc>
          <w:tcPr>
            <w:tcW w:w="1660" w:type="dxa"/>
            <w:tcBorders>
              <w:top w:val="single" w:sz="8" w:space="0" w:color="000000"/>
            </w:tcBorders>
            <w:tcMar>
              <w:top w:w="100" w:type="dxa"/>
              <w:left w:w="100" w:type="dxa"/>
              <w:bottom w:w="100" w:type="dxa"/>
              <w:right w:w="100" w:type="dxa"/>
            </w:tcMar>
          </w:tcPr>
          <w:p w14:paraId="06308336"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Printed Name:</w:t>
            </w:r>
          </w:p>
        </w:tc>
        <w:tc>
          <w:tcPr>
            <w:tcW w:w="2220" w:type="dxa"/>
            <w:tcBorders>
              <w:top w:val="single" w:sz="8" w:space="0" w:color="000000"/>
            </w:tcBorders>
            <w:tcMar>
              <w:top w:w="100" w:type="dxa"/>
              <w:left w:w="100" w:type="dxa"/>
              <w:bottom w:w="100" w:type="dxa"/>
              <w:right w:w="100" w:type="dxa"/>
            </w:tcMar>
          </w:tcPr>
          <w:p w14:paraId="0E265D4D"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Borders>
              <w:top w:val="single" w:sz="8" w:space="0" w:color="000000"/>
            </w:tcBorders>
            <w:tcMar>
              <w:top w:w="100" w:type="dxa"/>
              <w:left w:w="100" w:type="dxa"/>
              <w:bottom w:w="100" w:type="dxa"/>
              <w:right w:w="100" w:type="dxa"/>
            </w:tcMar>
          </w:tcPr>
          <w:p w14:paraId="70D60CAA"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Printed Name:</w:t>
            </w:r>
          </w:p>
        </w:tc>
        <w:tc>
          <w:tcPr>
            <w:tcW w:w="1895" w:type="dxa"/>
            <w:tcBorders>
              <w:top w:val="single" w:sz="8" w:space="0" w:color="000000"/>
            </w:tcBorders>
            <w:tcMar>
              <w:top w:w="100" w:type="dxa"/>
              <w:left w:w="100" w:type="dxa"/>
              <w:bottom w:w="100" w:type="dxa"/>
              <w:right w:w="100" w:type="dxa"/>
            </w:tcMar>
          </w:tcPr>
          <w:p w14:paraId="5EB0D0B7" w14:textId="77777777" w:rsidR="002949BA" w:rsidRPr="002949BA" w:rsidRDefault="002949BA" w:rsidP="004E7C17">
            <w:pPr>
              <w:spacing w:before="120"/>
              <w:rPr>
                <w:rFonts w:asciiTheme="minorHAnsi" w:hAnsiTheme="minorHAnsi"/>
                <w:sz w:val="20"/>
                <w:szCs w:val="20"/>
              </w:rPr>
            </w:pPr>
            <w:r w:rsidRPr="002949BA">
              <w:rPr>
                <w:rFonts w:asciiTheme="minorHAnsi" w:eastAsia="Lato" w:hAnsiTheme="minorHAnsi" w:cs="Lato"/>
                <w:b/>
                <w:sz w:val="20"/>
                <w:szCs w:val="20"/>
              </w:rPr>
              <w:t xml:space="preserve"> </w:t>
            </w:r>
          </w:p>
        </w:tc>
      </w:tr>
      <w:tr w:rsidR="002949BA" w:rsidRPr="002949BA" w14:paraId="2748529C" w14:textId="77777777" w:rsidTr="002949BA">
        <w:tc>
          <w:tcPr>
            <w:tcW w:w="1660" w:type="dxa"/>
            <w:tcMar>
              <w:top w:w="100" w:type="dxa"/>
              <w:left w:w="100" w:type="dxa"/>
              <w:bottom w:w="100" w:type="dxa"/>
              <w:right w:w="100" w:type="dxa"/>
            </w:tcMar>
          </w:tcPr>
          <w:p w14:paraId="05EF148D"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Title:</w:t>
            </w:r>
          </w:p>
          <w:p w14:paraId="3FF4151A"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Date:</w:t>
            </w:r>
          </w:p>
        </w:tc>
        <w:tc>
          <w:tcPr>
            <w:tcW w:w="2220" w:type="dxa"/>
            <w:tcMar>
              <w:top w:w="100" w:type="dxa"/>
              <w:left w:w="100" w:type="dxa"/>
              <w:bottom w:w="100" w:type="dxa"/>
              <w:right w:w="100" w:type="dxa"/>
            </w:tcMar>
          </w:tcPr>
          <w:p w14:paraId="11DA62E9"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 xml:space="preserve"> </w:t>
            </w:r>
          </w:p>
          <w:p w14:paraId="02113DAB"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 xml:space="preserve"> </w:t>
            </w:r>
          </w:p>
        </w:tc>
        <w:tc>
          <w:tcPr>
            <w:tcW w:w="1820" w:type="dxa"/>
            <w:tcMar>
              <w:top w:w="100" w:type="dxa"/>
              <w:left w:w="100" w:type="dxa"/>
              <w:bottom w:w="100" w:type="dxa"/>
              <w:right w:w="100" w:type="dxa"/>
            </w:tcMar>
          </w:tcPr>
          <w:p w14:paraId="6A77855C"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Title:</w:t>
            </w:r>
          </w:p>
          <w:p w14:paraId="06441C21"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Date:</w:t>
            </w:r>
          </w:p>
        </w:tc>
        <w:tc>
          <w:tcPr>
            <w:tcW w:w="1895" w:type="dxa"/>
            <w:tcMar>
              <w:top w:w="100" w:type="dxa"/>
              <w:left w:w="100" w:type="dxa"/>
              <w:bottom w:w="100" w:type="dxa"/>
              <w:right w:w="100" w:type="dxa"/>
            </w:tcMar>
          </w:tcPr>
          <w:p w14:paraId="7DF7D236" w14:textId="77777777" w:rsidR="002949BA" w:rsidRPr="002949BA" w:rsidRDefault="002949BA" w:rsidP="004E7C17">
            <w:pPr>
              <w:spacing w:before="60"/>
              <w:rPr>
                <w:rFonts w:asciiTheme="minorHAnsi" w:hAnsiTheme="minorHAnsi"/>
                <w:sz w:val="20"/>
                <w:szCs w:val="20"/>
              </w:rPr>
            </w:pPr>
            <w:r w:rsidRPr="002949BA">
              <w:rPr>
                <w:rFonts w:asciiTheme="minorHAnsi" w:eastAsia="Lato" w:hAnsiTheme="minorHAnsi" w:cs="Lato"/>
                <w:b/>
                <w:sz w:val="20"/>
                <w:szCs w:val="20"/>
              </w:rPr>
              <w:t xml:space="preserve"> </w:t>
            </w:r>
          </w:p>
        </w:tc>
      </w:tr>
    </w:tbl>
    <w:p w14:paraId="1C960137" w14:textId="77777777" w:rsidR="002949BA" w:rsidRPr="002949BA" w:rsidRDefault="002949BA" w:rsidP="002949BA">
      <w:pPr>
        <w:spacing w:line="300" w:lineRule="auto"/>
        <w:rPr>
          <w:rFonts w:asciiTheme="minorHAnsi" w:hAnsiTheme="minorHAnsi"/>
          <w:sz w:val="20"/>
          <w:szCs w:val="20"/>
        </w:rPr>
      </w:pPr>
    </w:p>
    <w:p w14:paraId="5983A154" w14:textId="5989F6A7" w:rsidR="001A2EB7" w:rsidRDefault="001A2EB7">
      <w:pPr>
        <w:rPr>
          <w:rFonts w:asciiTheme="minorHAnsi" w:hAnsiTheme="minorHAnsi"/>
          <w:sz w:val="20"/>
          <w:szCs w:val="20"/>
        </w:rPr>
      </w:pPr>
      <w:r>
        <w:rPr>
          <w:rFonts w:asciiTheme="minorHAnsi" w:hAnsiTheme="minorHAnsi"/>
          <w:sz w:val="20"/>
          <w:szCs w:val="20"/>
        </w:rPr>
        <w:br w:type="page"/>
      </w:r>
    </w:p>
    <w:p w14:paraId="7B2AC4FE" w14:textId="7815C848" w:rsidR="001A2EB7" w:rsidRPr="004D056E" w:rsidRDefault="001A2EB7" w:rsidP="001A2EB7">
      <w:pPr>
        <w:spacing w:line="300" w:lineRule="auto"/>
        <w:rPr>
          <w:rFonts w:asciiTheme="minorHAnsi" w:hAnsiTheme="minorHAnsi"/>
          <w:b/>
          <w:color w:val="000000" w:themeColor="text1"/>
          <w:sz w:val="20"/>
          <w:szCs w:val="20"/>
        </w:rPr>
      </w:pPr>
      <w:r w:rsidRPr="004D056E">
        <w:rPr>
          <w:rFonts w:asciiTheme="minorHAnsi" w:hAnsiTheme="minorHAnsi"/>
          <w:b/>
          <w:color w:val="000000" w:themeColor="text1"/>
          <w:sz w:val="20"/>
          <w:szCs w:val="20"/>
        </w:rPr>
        <w:lastRenderedPageBreak/>
        <w:t>Schedule 1 - Contacts</w:t>
      </w:r>
    </w:p>
    <w:p w14:paraId="13F4F26A" w14:textId="658A9A2B" w:rsidR="001A2EB7" w:rsidRPr="004D056E" w:rsidRDefault="001A2EB7" w:rsidP="001A2EB7">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p w14:paraId="37047C03" w14:textId="77777777" w:rsidR="001A2EB7" w:rsidRPr="004D056E" w:rsidRDefault="001A2EB7" w:rsidP="001A2EB7">
      <w:pPr>
        <w:spacing w:line="300" w:lineRule="auto"/>
        <w:rPr>
          <w:rFonts w:asciiTheme="minorHAnsi" w:hAnsiTheme="minorHAnsi"/>
          <w:b/>
          <w:color w:val="000000" w:themeColor="text1"/>
          <w:sz w:val="20"/>
          <w:szCs w:val="20"/>
        </w:rPr>
      </w:pPr>
      <w:r w:rsidRPr="004D056E">
        <w:rPr>
          <w:rFonts w:asciiTheme="minorHAnsi" w:hAnsiTheme="minorHAnsi"/>
          <w:b/>
          <w:color w:val="000000" w:themeColor="text1"/>
          <w:sz w:val="20"/>
          <w:szCs w:val="20"/>
        </w:rPr>
        <w:t>Commissioner’s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3"/>
      </w:tblGrid>
      <w:tr w:rsidR="004D056E" w:rsidRPr="004D056E" w14:paraId="0B2800C7" w14:textId="77777777" w:rsidTr="00CB52E3">
        <w:tc>
          <w:tcPr>
            <w:tcW w:w="1635" w:type="dxa"/>
            <w:shd w:val="clear" w:color="auto" w:fill="auto"/>
          </w:tcPr>
          <w:p w14:paraId="42165F13"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Function</w:t>
            </w:r>
          </w:p>
        </w:tc>
        <w:tc>
          <w:tcPr>
            <w:tcW w:w="6553" w:type="dxa"/>
            <w:shd w:val="clear" w:color="auto" w:fill="auto"/>
          </w:tcPr>
          <w:p w14:paraId="6F4A2987" w14:textId="460358C8"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tc>
      </w:tr>
      <w:tr w:rsidR="004D056E" w:rsidRPr="004D056E" w14:paraId="7426E98E" w14:textId="77777777" w:rsidTr="00CB52E3">
        <w:tc>
          <w:tcPr>
            <w:tcW w:w="1635" w:type="dxa"/>
            <w:shd w:val="clear" w:color="auto" w:fill="auto"/>
          </w:tcPr>
          <w:p w14:paraId="18B298F4" w14:textId="77777777"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b/>
                <w:bCs/>
                <w:color w:val="000000" w:themeColor="text1"/>
                <w:sz w:val="20"/>
                <w:szCs w:val="20"/>
              </w:rPr>
              <w:t>Title</w:t>
            </w:r>
          </w:p>
        </w:tc>
        <w:tc>
          <w:tcPr>
            <w:tcW w:w="6553" w:type="dxa"/>
            <w:shd w:val="clear" w:color="auto" w:fill="auto"/>
          </w:tcPr>
          <w:p w14:paraId="16A28722" w14:textId="7043BB58"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tc>
      </w:tr>
      <w:tr w:rsidR="004D056E" w:rsidRPr="004D056E" w14:paraId="2C07606F" w14:textId="77777777" w:rsidTr="00CB52E3">
        <w:tc>
          <w:tcPr>
            <w:tcW w:w="1635" w:type="dxa"/>
            <w:tcBorders>
              <w:top w:val="single" w:sz="4" w:space="0" w:color="auto"/>
              <w:left w:val="single" w:sz="4" w:space="0" w:color="auto"/>
              <w:bottom w:val="single" w:sz="4" w:space="0" w:color="auto"/>
              <w:right w:val="single" w:sz="4" w:space="0" w:color="auto"/>
            </w:tcBorders>
            <w:shd w:val="clear" w:color="auto" w:fill="auto"/>
          </w:tcPr>
          <w:p w14:paraId="13DAF45C"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Address</w:t>
            </w:r>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51DD25FE" w14:textId="02190AFB"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tc>
      </w:tr>
      <w:tr w:rsidR="004D056E" w:rsidRPr="004D056E" w14:paraId="5091E990" w14:textId="77777777" w:rsidTr="00CB52E3">
        <w:tc>
          <w:tcPr>
            <w:tcW w:w="1635" w:type="dxa"/>
            <w:shd w:val="clear" w:color="auto" w:fill="auto"/>
          </w:tcPr>
          <w:p w14:paraId="320B5007" w14:textId="77777777"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b/>
                <w:bCs/>
                <w:color w:val="000000" w:themeColor="text1"/>
                <w:sz w:val="20"/>
                <w:szCs w:val="20"/>
              </w:rPr>
              <w:t>Phone number</w:t>
            </w:r>
          </w:p>
        </w:tc>
        <w:tc>
          <w:tcPr>
            <w:tcW w:w="6553" w:type="dxa"/>
            <w:shd w:val="clear" w:color="auto" w:fill="auto"/>
          </w:tcPr>
          <w:p w14:paraId="7709DDE1" w14:textId="0A0229F9"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tc>
      </w:tr>
      <w:tr w:rsidR="001A2EB7" w:rsidRPr="004D056E" w14:paraId="75AB32EF" w14:textId="77777777" w:rsidTr="00CB52E3">
        <w:tc>
          <w:tcPr>
            <w:tcW w:w="1635" w:type="dxa"/>
            <w:shd w:val="clear" w:color="auto" w:fill="auto"/>
          </w:tcPr>
          <w:p w14:paraId="08BA17A7"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Email</w:t>
            </w:r>
          </w:p>
        </w:tc>
        <w:tc>
          <w:tcPr>
            <w:tcW w:w="6553" w:type="dxa"/>
            <w:shd w:val="clear" w:color="auto" w:fill="auto"/>
          </w:tcPr>
          <w:p w14:paraId="662A0914" w14:textId="73604F05"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color w:val="000000" w:themeColor="text1"/>
                <w:sz w:val="20"/>
                <w:szCs w:val="20"/>
              </w:rPr>
              <w:t xml:space="preserve"> </w:t>
            </w:r>
          </w:p>
        </w:tc>
      </w:tr>
    </w:tbl>
    <w:p w14:paraId="43CDDF87" w14:textId="77777777" w:rsidR="001A2EB7" w:rsidRPr="004D056E" w:rsidRDefault="001A2EB7" w:rsidP="001A2EB7">
      <w:pPr>
        <w:spacing w:line="300" w:lineRule="auto"/>
        <w:rPr>
          <w:rFonts w:asciiTheme="minorHAnsi" w:hAnsiTheme="minorHAnsi"/>
          <w:color w:val="000000" w:themeColor="text1"/>
          <w:sz w:val="20"/>
          <w:szCs w:val="20"/>
        </w:rPr>
      </w:pPr>
    </w:p>
    <w:p w14:paraId="4C051CAD" w14:textId="77777777" w:rsidR="001A2EB7" w:rsidRPr="004D056E" w:rsidRDefault="001A2EB7" w:rsidP="001A2EB7">
      <w:pPr>
        <w:spacing w:line="300" w:lineRule="auto"/>
        <w:rPr>
          <w:rFonts w:asciiTheme="minorHAnsi" w:hAnsiTheme="minorHAnsi"/>
          <w:b/>
          <w:color w:val="000000" w:themeColor="text1"/>
          <w:sz w:val="20"/>
          <w:szCs w:val="20"/>
        </w:rPr>
      </w:pPr>
      <w:r w:rsidRPr="004D056E">
        <w:rPr>
          <w:rFonts w:asciiTheme="minorHAnsi" w:hAnsiTheme="minorHAnsi"/>
          <w:b/>
          <w:color w:val="000000" w:themeColor="text1"/>
          <w:sz w:val="20"/>
          <w:szCs w:val="20"/>
        </w:rPr>
        <w:t>Supplier’s Representative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5"/>
        <w:gridCol w:w="6553"/>
      </w:tblGrid>
      <w:tr w:rsidR="004D056E" w:rsidRPr="004D056E" w14:paraId="67495010" w14:textId="77777777" w:rsidTr="00CB52E3">
        <w:tc>
          <w:tcPr>
            <w:tcW w:w="1635" w:type="dxa"/>
            <w:shd w:val="clear" w:color="auto" w:fill="auto"/>
          </w:tcPr>
          <w:p w14:paraId="7B2A027E"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Function</w:t>
            </w:r>
          </w:p>
        </w:tc>
        <w:tc>
          <w:tcPr>
            <w:tcW w:w="6553" w:type="dxa"/>
            <w:shd w:val="clear" w:color="auto" w:fill="auto"/>
          </w:tcPr>
          <w:p w14:paraId="15AEA053" w14:textId="77777777" w:rsidR="001A2EB7" w:rsidRPr="004D056E" w:rsidRDefault="001A2EB7" w:rsidP="00CB52E3">
            <w:pPr>
              <w:spacing w:line="300" w:lineRule="auto"/>
              <w:rPr>
                <w:rFonts w:asciiTheme="minorHAnsi" w:hAnsiTheme="minorHAnsi"/>
                <w:color w:val="000000" w:themeColor="text1"/>
                <w:sz w:val="20"/>
                <w:szCs w:val="20"/>
              </w:rPr>
            </w:pPr>
          </w:p>
        </w:tc>
      </w:tr>
      <w:tr w:rsidR="004D056E" w:rsidRPr="004D056E" w14:paraId="04A05769" w14:textId="77777777" w:rsidTr="00CB52E3">
        <w:tc>
          <w:tcPr>
            <w:tcW w:w="1635" w:type="dxa"/>
            <w:shd w:val="clear" w:color="auto" w:fill="auto"/>
          </w:tcPr>
          <w:p w14:paraId="029173B2" w14:textId="77777777"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b/>
                <w:bCs/>
                <w:color w:val="000000" w:themeColor="text1"/>
                <w:sz w:val="20"/>
                <w:szCs w:val="20"/>
              </w:rPr>
              <w:t>Title</w:t>
            </w:r>
          </w:p>
        </w:tc>
        <w:tc>
          <w:tcPr>
            <w:tcW w:w="6553" w:type="dxa"/>
            <w:shd w:val="clear" w:color="auto" w:fill="auto"/>
          </w:tcPr>
          <w:p w14:paraId="21102D23" w14:textId="77777777" w:rsidR="001A2EB7" w:rsidRPr="004D056E" w:rsidRDefault="001A2EB7" w:rsidP="00CB52E3">
            <w:pPr>
              <w:spacing w:line="300" w:lineRule="auto"/>
              <w:rPr>
                <w:rFonts w:asciiTheme="minorHAnsi" w:hAnsiTheme="minorHAnsi"/>
                <w:color w:val="000000" w:themeColor="text1"/>
                <w:sz w:val="20"/>
                <w:szCs w:val="20"/>
              </w:rPr>
            </w:pPr>
          </w:p>
        </w:tc>
      </w:tr>
      <w:tr w:rsidR="004D056E" w:rsidRPr="004D056E" w14:paraId="4578090B" w14:textId="77777777" w:rsidTr="00CB52E3">
        <w:tc>
          <w:tcPr>
            <w:tcW w:w="1635" w:type="dxa"/>
            <w:tcBorders>
              <w:top w:val="single" w:sz="4" w:space="0" w:color="auto"/>
              <w:left w:val="single" w:sz="4" w:space="0" w:color="auto"/>
              <w:bottom w:val="single" w:sz="4" w:space="0" w:color="auto"/>
              <w:right w:val="single" w:sz="4" w:space="0" w:color="auto"/>
            </w:tcBorders>
            <w:shd w:val="clear" w:color="auto" w:fill="auto"/>
          </w:tcPr>
          <w:p w14:paraId="16460A66"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Address</w:t>
            </w:r>
          </w:p>
        </w:tc>
        <w:tc>
          <w:tcPr>
            <w:tcW w:w="6553" w:type="dxa"/>
            <w:tcBorders>
              <w:top w:val="single" w:sz="4" w:space="0" w:color="auto"/>
              <w:left w:val="single" w:sz="4" w:space="0" w:color="auto"/>
              <w:bottom w:val="single" w:sz="4" w:space="0" w:color="auto"/>
              <w:right w:val="single" w:sz="4" w:space="0" w:color="auto"/>
            </w:tcBorders>
            <w:shd w:val="clear" w:color="auto" w:fill="auto"/>
          </w:tcPr>
          <w:p w14:paraId="1809A7D3" w14:textId="77777777" w:rsidR="001A2EB7" w:rsidRPr="004D056E" w:rsidRDefault="001A2EB7" w:rsidP="00CB52E3">
            <w:pPr>
              <w:spacing w:line="300" w:lineRule="auto"/>
              <w:rPr>
                <w:rFonts w:asciiTheme="minorHAnsi" w:hAnsiTheme="minorHAnsi"/>
                <w:color w:val="000000" w:themeColor="text1"/>
                <w:sz w:val="20"/>
                <w:szCs w:val="20"/>
              </w:rPr>
            </w:pPr>
          </w:p>
        </w:tc>
      </w:tr>
      <w:tr w:rsidR="004D056E" w:rsidRPr="004D056E" w14:paraId="29DFC57C" w14:textId="77777777" w:rsidTr="00CB52E3">
        <w:tc>
          <w:tcPr>
            <w:tcW w:w="1635" w:type="dxa"/>
            <w:shd w:val="clear" w:color="auto" w:fill="auto"/>
          </w:tcPr>
          <w:p w14:paraId="28FFB819" w14:textId="77777777" w:rsidR="001A2EB7" w:rsidRPr="004D056E" w:rsidRDefault="001A2EB7" w:rsidP="00CB52E3">
            <w:pPr>
              <w:spacing w:line="300" w:lineRule="auto"/>
              <w:rPr>
                <w:rFonts w:asciiTheme="minorHAnsi" w:hAnsiTheme="minorHAnsi"/>
                <w:color w:val="000000" w:themeColor="text1"/>
                <w:sz w:val="20"/>
                <w:szCs w:val="20"/>
              </w:rPr>
            </w:pPr>
            <w:r w:rsidRPr="004D056E">
              <w:rPr>
                <w:rFonts w:asciiTheme="minorHAnsi" w:hAnsiTheme="minorHAnsi"/>
                <w:b/>
                <w:bCs/>
                <w:color w:val="000000" w:themeColor="text1"/>
                <w:sz w:val="20"/>
                <w:szCs w:val="20"/>
              </w:rPr>
              <w:t>Phone number</w:t>
            </w:r>
          </w:p>
        </w:tc>
        <w:tc>
          <w:tcPr>
            <w:tcW w:w="6553" w:type="dxa"/>
            <w:shd w:val="clear" w:color="auto" w:fill="auto"/>
          </w:tcPr>
          <w:p w14:paraId="75466D66" w14:textId="77777777" w:rsidR="001A2EB7" w:rsidRPr="004D056E" w:rsidRDefault="001A2EB7" w:rsidP="00CB52E3">
            <w:pPr>
              <w:spacing w:line="300" w:lineRule="auto"/>
              <w:rPr>
                <w:rFonts w:asciiTheme="minorHAnsi" w:hAnsiTheme="minorHAnsi"/>
                <w:color w:val="000000" w:themeColor="text1"/>
                <w:sz w:val="20"/>
                <w:szCs w:val="20"/>
              </w:rPr>
            </w:pPr>
          </w:p>
        </w:tc>
      </w:tr>
      <w:tr w:rsidR="004D056E" w:rsidRPr="004D056E" w14:paraId="208452EB" w14:textId="77777777" w:rsidTr="00CB52E3">
        <w:tc>
          <w:tcPr>
            <w:tcW w:w="1635" w:type="dxa"/>
            <w:shd w:val="clear" w:color="auto" w:fill="auto"/>
          </w:tcPr>
          <w:p w14:paraId="08A80163" w14:textId="77777777" w:rsidR="001A2EB7" w:rsidRPr="004D056E" w:rsidRDefault="001A2EB7" w:rsidP="00CB52E3">
            <w:pPr>
              <w:spacing w:line="300" w:lineRule="auto"/>
              <w:rPr>
                <w:rFonts w:asciiTheme="minorHAnsi" w:hAnsiTheme="minorHAnsi"/>
                <w:b/>
                <w:bCs/>
                <w:color w:val="000000" w:themeColor="text1"/>
                <w:sz w:val="20"/>
                <w:szCs w:val="20"/>
              </w:rPr>
            </w:pPr>
            <w:r w:rsidRPr="004D056E">
              <w:rPr>
                <w:rFonts w:asciiTheme="minorHAnsi" w:hAnsiTheme="minorHAnsi"/>
                <w:b/>
                <w:bCs/>
                <w:color w:val="000000" w:themeColor="text1"/>
                <w:sz w:val="20"/>
                <w:szCs w:val="20"/>
              </w:rPr>
              <w:t>Email</w:t>
            </w:r>
          </w:p>
        </w:tc>
        <w:tc>
          <w:tcPr>
            <w:tcW w:w="6553" w:type="dxa"/>
            <w:shd w:val="clear" w:color="auto" w:fill="auto"/>
          </w:tcPr>
          <w:p w14:paraId="3049F68D" w14:textId="77777777" w:rsidR="001A2EB7" w:rsidRPr="004D056E" w:rsidRDefault="001A2EB7" w:rsidP="00CB52E3">
            <w:pPr>
              <w:spacing w:line="300" w:lineRule="auto"/>
              <w:rPr>
                <w:rFonts w:asciiTheme="minorHAnsi" w:hAnsiTheme="minorHAnsi"/>
                <w:color w:val="000000" w:themeColor="text1"/>
                <w:sz w:val="20"/>
                <w:szCs w:val="20"/>
              </w:rPr>
            </w:pPr>
          </w:p>
        </w:tc>
      </w:tr>
    </w:tbl>
    <w:p w14:paraId="1CC84627" w14:textId="77777777" w:rsidR="002949BA" w:rsidRPr="002949BA" w:rsidRDefault="002949BA">
      <w:pPr>
        <w:spacing w:line="300" w:lineRule="auto"/>
        <w:rPr>
          <w:rFonts w:asciiTheme="minorHAnsi" w:hAnsiTheme="minorHAnsi"/>
          <w:sz w:val="20"/>
          <w:szCs w:val="20"/>
        </w:rPr>
      </w:pPr>
    </w:p>
    <w:sectPr w:rsidR="002949BA" w:rsidRPr="002949BA" w:rsidSect="000D10ED">
      <w:pgSz w:w="11909" w:h="16834"/>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272E0" w14:textId="77777777" w:rsidR="00B56A74" w:rsidRDefault="00B56A74">
      <w:pPr>
        <w:spacing w:line="240" w:lineRule="auto"/>
      </w:pPr>
      <w:r>
        <w:separator/>
      </w:r>
    </w:p>
  </w:endnote>
  <w:endnote w:type="continuationSeparator" w:id="0">
    <w:p w14:paraId="48CA22F2" w14:textId="77777777" w:rsidR="00B56A74" w:rsidRDefault="00B56A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ato">
    <w:panose1 w:val="020F0502020204030203"/>
    <w:charset w:val="00"/>
    <w:family w:val="swiss"/>
    <w:pitch w:val="variable"/>
    <w:sig w:usb0="A00000AF" w:usb1="5000604B" w:usb2="00000000" w:usb3="00000000" w:csb0="00000093"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7B3C" w14:textId="7B698E73" w:rsidR="00E0197F" w:rsidRPr="000D0F0F" w:rsidRDefault="00CB374D">
    <w:pPr>
      <w:jc w:val="center"/>
      <w:rPr>
        <w:rFonts w:asciiTheme="minorHAnsi" w:hAnsiTheme="minorHAnsi"/>
        <w:sz w:val="20"/>
        <w:szCs w:val="20"/>
      </w:rPr>
    </w:pPr>
    <w:r w:rsidRPr="000D0F0F">
      <w:rPr>
        <w:rFonts w:asciiTheme="minorHAnsi" w:eastAsia="Lato" w:hAnsiTheme="minorHAnsi" w:cs="Lato"/>
        <w:color w:val="666666"/>
        <w:sz w:val="20"/>
        <w:szCs w:val="20"/>
      </w:rPr>
      <w:t xml:space="preserve">PrescQIPP Standard Terms of Agreement for Primary Care Rebate Schemes </w:t>
    </w:r>
    <w:r w:rsidRPr="004D056E">
      <w:rPr>
        <w:rFonts w:asciiTheme="minorHAnsi" w:eastAsia="Lato" w:hAnsiTheme="minorHAnsi" w:cs="Lato"/>
        <w:color w:val="000000" w:themeColor="text1"/>
        <w:sz w:val="20"/>
        <w:szCs w:val="20"/>
      </w:rPr>
      <w:t xml:space="preserve">Template </w:t>
    </w:r>
    <w:r w:rsidR="00134B37" w:rsidRPr="004D056E">
      <w:rPr>
        <w:rFonts w:asciiTheme="minorHAnsi" w:eastAsia="Lato" w:hAnsiTheme="minorHAnsi" w:cs="Lato"/>
        <w:color w:val="000000" w:themeColor="text1"/>
        <w:sz w:val="20"/>
        <w:szCs w:val="20"/>
      </w:rPr>
      <w:t>v</w:t>
    </w:r>
    <w:r w:rsidR="00356F6E" w:rsidRPr="004D056E">
      <w:rPr>
        <w:rFonts w:asciiTheme="minorHAnsi" w:eastAsia="Lato" w:hAnsiTheme="minorHAnsi" w:cs="Lato"/>
        <w:color w:val="000000" w:themeColor="text1"/>
        <w:sz w:val="20"/>
        <w:szCs w:val="20"/>
      </w:rPr>
      <w:t>3.</w:t>
    </w:r>
    <w:r w:rsidR="004A4C41">
      <w:rPr>
        <w:rFonts w:asciiTheme="minorHAnsi" w:eastAsia="Lato" w:hAnsiTheme="minorHAnsi" w:cs="Lato"/>
        <w:color w:val="000000" w:themeColor="text1"/>
        <w:sz w:val="20"/>
        <w:szCs w:val="20"/>
      </w:rPr>
      <w:t>4</w:t>
    </w:r>
  </w:p>
  <w:p w14:paraId="7345885B" w14:textId="77777777" w:rsidR="00E0197F" w:rsidRPr="000D0F0F" w:rsidRDefault="00CB374D">
    <w:pPr>
      <w:jc w:val="center"/>
      <w:rPr>
        <w:rFonts w:asciiTheme="minorHAnsi" w:hAnsiTheme="minorHAnsi"/>
        <w:sz w:val="20"/>
        <w:szCs w:val="20"/>
      </w:rPr>
    </w:pPr>
    <w:r w:rsidRPr="000D0F0F">
      <w:rPr>
        <w:rFonts w:asciiTheme="minorHAnsi" w:hAnsiTheme="minorHAnsi"/>
        <w:sz w:val="20"/>
        <w:szCs w:val="20"/>
      </w:rPr>
      <w:fldChar w:fldCharType="begin"/>
    </w:r>
    <w:r w:rsidRPr="000D0F0F">
      <w:rPr>
        <w:rFonts w:asciiTheme="minorHAnsi" w:hAnsiTheme="minorHAnsi"/>
        <w:sz w:val="20"/>
        <w:szCs w:val="20"/>
      </w:rPr>
      <w:instrText>PAGE</w:instrText>
    </w:r>
    <w:r w:rsidRPr="000D0F0F">
      <w:rPr>
        <w:rFonts w:asciiTheme="minorHAnsi" w:hAnsiTheme="minorHAnsi"/>
        <w:sz w:val="20"/>
        <w:szCs w:val="20"/>
      </w:rPr>
      <w:fldChar w:fldCharType="separate"/>
    </w:r>
    <w:r w:rsidR="004D056E">
      <w:rPr>
        <w:rFonts w:asciiTheme="minorHAnsi" w:hAnsiTheme="minorHAnsi"/>
        <w:noProof/>
        <w:sz w:val="20"/>
        <w:szCs w:val="20"/>
      </w:rPr>
      <w:t>10</w:t>
    </w:r>
    <w:r w:rsidRPr="000D0F0F">
      <w:rPr>
        <w:rFonts w:asciiTheme="minorHAnsi" w:hAnsiTheme="minorHAns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DFECC" w14:textId="77777777" w:rsidR="00B56A74" w:rsidRDefault="00B56A74">
      <w:pPr>
        <w:spacing w:line="240" w:lineRule="auto"/>
      </w:pPr>
      <w:r>
        <w:separator/>
      </w:r>
    </w:p>
  </w:footnote>
  <w:footnote w:type="continuationSeparator" w:id="0">
    <w:p w14:paraId="34E8EF8C" w14:textId="77777777" w:rsidR="00B56A74" w:rsidRDefault="00B56A7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9F3D3" w14:textId="16498250" w:rsidR="00E0197F" w:rsidRPr="000D0F0F" w:rsidRDefault="00C21C17" w:rsidP="0071073D">
    <w:pPr>
      <w:jc w:val="right"/>
      <w:rPr>
        <w:rFonts w:asciiTheme="minorHAnsi" w:hAnsiTheme="minorHAnsi"/>
        <w:i/>
        <w:color w:val="FF0000"/>
        <w:sz w:val="20"/>
        <w:szCs w:val="20"/>
      </w:rPr>
    </w:pPr>
    <w:r w:rsidRPr="000D0F0F">
      <w:rPr>
        <w:rFonts w:asciiTheme="minorHAnsi" w:hAnsiTheme="minorHAnsi"/>
        <w:i/>
        <w:color w:val="FF0000"/>
        <w:sz w:val="20"/>
        <w:szCs w:val="20"/>
      </w:rPr>
      <w:t>Please insert your</w:t>
    </w:r>
    <w:r w:rsidR="004D056E">
      <w:rPr>
        <w:rFonts w:asciiTheme="minorHAnsi" w:hAnsiTheme="minorHAnsi"/>
        <w:i/>
        <w:color w:val="FF0000"/>
        <w:sz w:val="20"/>
        <w:szCs w:val="20"/>
      </w:rPr>
      <w:t xml:space="preserve"> company</w:t>
    </w:r>
    <w:r w:rsidRPr="000D0F0F">
      <w:rPr>
        <w:rFonts w:asciiTheme="minorHAnsi" w:hAnsiTheme="minorHAnsi"/>
        <w:i/>
        <w:color w:val="FF0000"/>
        <w:sz w:val="20"/>
        <w:szCs w:val="20"/>
      </w:rPr>
      <w:t xml:space="preserve">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DE0AEC"/>
    <w:multiLevelType w:val="multilevel"/>
    <w:tmpl w:val="681A09DE"/>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 w15:restartNumberingAfterBreak="0">
    <w:nsid w:val="7282244C"/>
    <w:multiLevelType w:val="hybridMultilevel"/>
    <w:tmpl w:val="05F6F6EA"/>
    <w:lvl w:ilvl="0" w:tplc="55561780">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593983"/>
    <w:multiLevelType w:val="multilevel"/>
    <w:tmpl w:val="06B6C35C"/>
    <w:lvl w:ilvl="0">
      <w:start w:val="1"/>
      <w:numFmt w:val="decimal"/>
      <w:lvlText w:val="%1."/>
      <w:lvlJc w:val="right"/>
      <w:pPr>
        <w:ind w:left="720" w:firstLine="360"/>
      </w:pPr>
      <w:rPr>
        <w:u w:val="none"/>
      </w:rPr>
    </w:lvl>
    <w:lvl w:ilvl="1">
      <w:start w:val="1"/>
      <w:numFmt w:val="decimal"/>
      <w:lvlText w:val="%1.%2."/>
      <w:lvlJc w:val="right"/>
      <w:pPr>
        <w:ind w:left="1440" w:firstLine="1080"/>
      </w:pPr>
      <w:rPr>
        <w:u w:val="none"/>
      </w:rPr>
    </w:lvl>
    <w:lvl w:ilvl="2">
      <w:start w:val="1"/>
      <w:numFmt w:val="decimal"/>
      <w:lvlText w:val="%1.%2.%3."/>
      <w:lvlJc w:val="right"/>
      <w:pPr>
        <w:ind w:left="2160" w:firstLine="1800"/>
      </w:pPr>
      <w:rPr>
        <w:u w:val="none"/>
      </w:rPr>
    </w:lvl>
    <w:lvl w:ilvl="3">
      <w:start w:val="1"/>
      <w:numFmt w:val="decimal"/>
      <w:lvlText w:val="%1.%2.%3.%4."/>
      <w:lvlJc w:val="right"/>
      <w:pPr>
        <w:ind w:left="2880" w:firstLine="2520"/>
      </w:pPr>
      <w:rPr>
        <w:u w:val="none"/>
      </w:rPr>
    </w:lvl>
    <w:lvl w:ilvl="4">
      <w:start w:val="1"/>
      <w:numFmt w:val="decimal"/>
      <w:lvlText w:val="%1.%2.%3.%4.%5."/>
      <w:lvlJc w:val="right"/>
      <w:pPr>
        <w:ind w:left="3600" w:firstLine="3240"/>
      </w:pPr>
      <w:rPr>
        <w:u w:val="none"/>
      </w:rPr>
    </w:lvl>
    <w:lvl w:ilvl="5">
      <w:start w:val="1"/>
      <w:numFmt w:val="decimal"/>
      <w:lvlText w:val="%1.%2.%3.%4.%5.%6."/>
      <w:lvlJc w:val="right"/>
      <w:pPr>
        <w:ind w:left="4320" w:firstLine="3960"/>
      </w:pPr>
      <w:rPr>
        <w:u w:val="none"/>
      </w:rPr>
    </w:lvl>
    <w:lvl w:ilvl="6">
      <w:start w:val="1"/>
      <w:numFmt w:val="decimal"/>
      <w:lvlText w:val="%1.%2.%3.%4.%5.%6.%7."/>
      <w:lvlJc w:val="right"/>
      <w:pPr>
        <w:ind w:left="5040" w:firstLine="4680"/>
      </w:pPr>
      <w:rPr>
        <w:u w:val="none"/>
      </w:rPr>
    </w:lvl>
    <w:lvl w:ilvl="7">
      <w:start w:val="1"/>
      <w:numFmt w:val="decimal"/>
      <w:lvlText w:val="%1.%2.%3.%4.%5.%6.%7.%8."/>
      <w:lvlJc w:val="right"/>
      <w:pPr>
        <w:ind w:left="5760" w:firstLine="5400"/>
      </w:pPr>
      <w:rPr>
        <w:u w:val="none"/>
      </w:rPr>
    </w:lvl>
    <w:lvl w:ilvl="8">
      <w:start w:val="1"/>
      <w:numFmt w:val="decimal"/>
      <w:lvlText w:val="%1.%2.%3.%4.%5.%6.%7.%8.%9."/>
      <w:lvlJc w:val="right"/>
      <w:pPr>
        <w:ind w:left="6480" w:firstLine="6120"/>
      </w:pPr>
      <w:rPr>
        <w:u w:val="none"/>
      </w:rPr>
    </w:lvl>
  </w:abstractNum>
  <w:num w:numId="1" w16cid:durableId="751049499">
    <w:abstractNumId w:val="0"/>
  </w:num>
  <w:num w:numId="2" w16cid:durableId="547884625">
    <w:abstractNumId w:val="2"/>
  </w:num>
  <w:num w:numId="3" w16cid:durableId="392654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97F"/>
    <w:rsid w:val="00016B9C"/>
    <w:rsid w:val="00047C07"/>
    <w:rsid w:val="000B0E33"/>
    <w:rsid w:val="000B5032"/>
    <w:rsid w:val="000D0F0F"/>
    <w:rsid w:val="000D10ED"/>
    <w:rsid w:val="000E6224"/>
    <w:rsid w:val="001109C1"/>
    <w:rsid w:val="00134B37"/>
    <w:rsid w:val="001A2EB7"/>
    <w:rsid w:val="00221317"/>
    <w:rsid w:val="0024398B"/>
    <w:rsid w:val="002949BA"/>
    <w:rsid w:val="002C4AB9"/>
    <w:rsid w:val="00321B2A"/>
    <w:rsid w:val="00322D66"/>
    <w:rsid w:val="00333DD3"/>
    <w:rsid w:val="00344669"/>
    <w:rsid w:val="00356F6E"/>
    <w:rsid w:val="003B3027"/>
    <w:rsid w:val="003D79E8"/>
    <w:rsid w:val="00433132"/>
    <w:rsid w:val="00463251"/>
    <w:rsid w:val="00496E3C"/>
    <w:rsid w:val="004A4C41"/>
    <w:rsid w:val="004D056E"/>
    <w:rsid w:val="0050724E"/>
    <w:rsid w:val="00576A83"/>
    <w:rsid w:val="005C248C"/>
    <w:rsid w:val="005C535E"/>
    <w:rsid w:val="0060334F"/>
    <w:rsid w:val="00641C03"/>
    <w:rsid w:val="00667B95"/>
    <w:rsid w:val="0067289E"/>
    <w:rsid w:val="006B3563"/>
    <w:rsid w:val="006C4E28"/>
    <w:rsid w:val="006E0CE0"/>
    <w:rsid w:val="0071073D"/>
    <w:rsid w:val="00710CBD"/>
    <w:rsid w:val="00717165"/>
    <w:rsid w:val="00773545"/>
    <w:rsid w:val="007A245E"/>
    <w:rsid w:val="007E2EC1"/>
    <w:rsid w:val="008340BA"/>
    <w:rsid w:val="00834321"/>
    <w:rsid w:val="00844CBA"/>
    <w:rsid w:val="008907BC"/>
    <w:rsid w:val="008913D3"/>
    <w:rsid w:val="008D6DE9"/>
    <w:rsid w:val="009D27B0"/>
    <w:rsid w:val="009E67DE"/>
    <w:rsid w:val="00A8747D"/>
    <w:rsid w:val="00AE7DCC"/>
    <w:rsid w:val="00B54BD9"/>
    <w:rsid w:val="00B56A74"/>
    <w:rsid w:val="00B6201E"/>
    <w:rsid w:val="00B64316"/>
    <w:rsid w:val="00B83EB5"/>
    <w:rsid w:val="00BB30BF"/>
    <w:rsid w:val="00BE6FFB"/>
    <w:rsid w:val="00C05AE2"/>
    <w:rsid w:val="00C21C17"/>
    <w:rsid w:val="00C40E3A"/>
    <w:rsid w:val="00C52908"/>
    <w:rsid w:val="00CB374D"/>
    <w:rsid w:val="00CB5C71"/>
    <w:rsid w:val="00D3782C"/>
    <w:rsid w:val="00D83C2D"/>
    <w:rsid w:val="00D978DF"/>
    <w:rsid w:val="00DC322D"/>
    <w:rsid w:val="00DC3F1F"/>
    <w:rsid w:val="00E0197F"/>
    <w:rsid w:val="00EA12BA"/>
    <w:rsid w:val="00F25A50"/>
    <w:rsid w:val="00FA3827"/>
    <w:rsid w:val="00FC3850"/>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EB91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CommentReference">
    <w:name w:val="annotation reference"/>
    <w:basedOn w:val="DefaultParagraphFont"/>
    <w:uiPriority w:val="99"/>
    <w:semiHidden/>
    <w:unhideWhenUsed/>
    <w:rsid w:val="00496E3C"/>
    <w:rPr>
      <w:sz w:val="16"/>
      <w:szCs w:val="16"/>
    </w:rPr>
  </w:style>
  <w:style w:type="paragraph" w:styleId="CommentText">
    <w:name w:val="annotation text"/>
    <w:basedOn w:val="Normal"/>
    <w:link w:val="CommentTextChar"/>
    <w:uiPriority w:val="99"/>
    <w:semiHidden/>
    <w:unhideWhenUsed/>
    <w:rsid w:val="00496E3C"/>
    <w:pPr>
      <w:spacing w:line="240" w:lineRule="auto"/>
    </w:pPr>
    <w:rPr>
      <w:sz w:val="20"/>
      <w:szCs w:val="20"/>
    </w:rPr>
  </w:style>
  <w:style w:type="character" w:customStyle="1" w:styleId="CommentTextChar">
    <w:name w:val="Comment Text Char"/>
    <w:basedOn w:val="DefaultParagraphFont"/>
    <w:link w:val="CommentText"/>
    <w:uiPriority w:val="99"/>
    <w:semiHidden/>
    <w:rsid w:val="00496E3C"/>
    <w:rPr>
      <w:sz w:val="20"/>
      <w:szCs w:val="20"/>
    </w:rPr>
  </w:style>
  <w:style w:type="paragraph" w:styleId="CommentSubject">
    <w:name w:val="annotation subject"/>
    <w:basedOn w:val="CommentText"/>
    <w:next w:val="CommentText"/>
    <w:link w:val="CommentSubjectChar"/>
    <w:uiPriority w:val="99"/>
    <w:semiHidden/>
    <w:unhideWhenUsed/>
    <w:rsid w:val="00496E3C"/>
    <w:rPr>
      <w:b/>
      <w:bCs/>
    </w:rPr>
  </w:style>
  <w:style w:type="character" w:customStyle="1" w:styleId="CommentSubjectChar">
    <w:name w:val="Comment Subject Char"/>
    <w:basedOn w:val="CommentTextChar"/>
    <w:link w:val="CommentSubject"/>
    <w:uiPriority w:val="99"/>
    <w:semiHidden/>
    <w:rsid w:val="00496E3C"/>
    <w:rPr>
      <w:b/>
      <w:bCs/>
      <w:sz w:val="20"/>
      <w:szCs w:val="20"/>
    </w:rPr>
  </w:style>
  <w:style w:type="paragraph" w:styleId="BalloonText">
    <w:name w:val="Balloon Text"/>
    <w:basedOn w:val="Normal"/>
    <w:link w:val="BalloonTextChar"/>
    <w:uiPriority w:val="99"/>
    <w:semiHidden/>
    <w:unhideWhenUsed/>
    <w:rsid w:val="00496E3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E3C"/>
    <w:rPr>
      <w:rFonts w:ascii="Tahoma" w:hAnsi="Tahoma" w:cs="Tahoma"/>
      <w:sz w:val="16"/>
      <w:szCs w:val="16"/>
    </w:rPr>
  </w:style>
  <w:style w:type="paragraph" w:styleId="Header">
    <w:name w:val="header"/>
    <w:basedOn w:val="Normal"/>
    <w:link w:val="HeaderChar"/>
    <w:uiPriority w:val="99"/>
    <w:unhideWhenUsed/>
    <w:rsid w:val="000D10ED"/>
    <w:pPr>
      <w:tabs>
        <w:tab w:val="center" w:pos="4513"/>
        <w:tab w:val="right" w:pos="9026"/>
      </w:tabs>
      <w:spacing w:line="240" w:lineRule="auto"/>
    </w:pPr>
  </w:style>
  <w:style w:type="character" w:customStyle="1" w:styleId="HeaderChar">
    <w:name w:val="Header Char"/>
    <w:basedOn w:val="DefaultParagraphFont"/>
    <w:link w:val="Header"/>
    <w:uiPriority w:val="99"/>
    <w:rsid w:val="000D10ED"/>
  </w:style>
  <w:style w:type="paragraph" w:styleId="Footer">
    <w:name w:val="footer"/>
    <w:basedOn w:val="Normal"/>
    <w:link w:val="FooterChar"/>
    <w:uiPriority w:val="99"/>
    <w:unhideWhenUsed/>
    <w:rsid w:val="000D10ED"/>
    <w:pPr>
      <w:tabs>
        <w:tab w:val="center" w:pos="4513"/>
        <w:tab w:val="right" w:pos="9026"/>
      </w:tabs>
      <w:spacing w:line="240" w:lineRule="auto"/>
    </w:pPr>
  </w:style>
  <w:style w:type="character" w:customStyle="1" w:styleId="FooterChar">
    <w:name w:val="Footer Char"/>
    <w:basedOn w:val="DefaultParagraphFont"/>
    <w:link w:val="Footer"/>
    <w:uiPriority w:val="99"/>
    <w:rsid w:val="000D1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17336">
      <w:bodyDiv w:val="1"/>
      <w:marLeft w:val="0"/>
      <w:marRight w:val="0"/>
      <w:marTop w:val="0"/>
      <w:marBottom w:val="0"/>
      <w:divBdr>
        <w:top w:val="none" w:sz="0" w:space="0" w:color="auto"/>
        <w:left w:val="none" w:sz="0" w:space="0" w:color="auto"/>
        <w:bottom w:val="none" w:sz="0" w:space="0" w:color="auto"/>
        <w:right w:val="none" w:sz="0" w:space="0" w:color="auto"/>
      </w:divBdr>
    </w:div>
    <w:div w:id="16401064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BF86FFD-04F9-2C49-9F47-0636CB742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3226</Words>
  <Characters>18392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Boehringer Ingelheim</Company>
  <LinksUpToDate>false</LinksUpToDate>
  <CharactersWithSpaces>21575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Ballantyne,Zoe (LEG) BI-GB-B</dc:creator>
  <cp:lastModifiedBy>Kirsty Shadbolt</cp:lastModifiedBy>
  <cp:revision>2</cp:revision>
  <dcterms:created xsi:type="dcterms:W3CDTF">2022-07-08T08:21:00Z</dcterms:created>
  <dcterms:modified xsi:type="dcterms:W3CDTF">2022-07-08T08:21:00Z</dcterms:modified>
</cp:coreProperties>
</file>